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C253" w14:textId="77777777" w:rsidR="00852FA3" w:rsidRDefault="00DF3FE7">
      <w:pPr>
        <w:pStyle w:val="PI-berschrift"/>
        <w:rPr>
          <w:snapToGrid w:val="0"/>
        </w:rPr>
      </w:pPr>
      <w:r>
        <w:rPr>
          <w:snapToGrid w:val="0"/>
        </w:rPr>
        <w:t>LANXESS macht Siemens zum Global Alliance Partner</w:t>
      </w:r>
    </w:p>
    <w:p w14:paraId="361CB814" w14:textId="77777777" w:rsidR="00852FA3" w:rsidRDefault="00852FA3">
      <w:pPr>
        <w:pStyle w:val="PI-Untertitel"/>
        <w:ind w:left="426"/>
        <w:rPr>
          <w:lang w:val="de-DE"/>
        </w:rPr>
      </w:pPr>
    </w:p>
    <w:p w14:paraId="06CEAD83" w14:textId="77777777" w:rsidR="00852FA3" w:rsidRDefault="00DF3FE7">
      <w:pPr>
        <w:pStyle w:val="PI-Untertitel"/>
        <w:numPr>
          <w:ilvl w:val="0"/>
          <w:numId w:val="11"/>
        </w:numPr>
        <w:ind w:left="426"/>
        <w:rPr>
          <w:lang w:val="de-DE"/>
        </w:rPr>
      </w:pPr>
      <w:r>
        <w:rPr>
          <w:lang w:val="de-DE"/>
        </w:rPr>
        <w:t xml:space="preserve">Beschaffung von Systemen für die Prozessleit-, </w:t>
      </w:r>
    </w:p>
    <w:p w14:paraId="41E330B0" w14:textId="77777777" w:rsidR="00852FA3" w:rsidRDefault="00DF3FE7">
      <w:pPr>
        <w:pStyle w:val="PI-Untertitel"/>
        <w:ind w:left="426"/>
        <w:rPr>
          <w:lang w:val="de-DE"/>
        </w:rPr>
      </w:pPr>
      <w:r>
        <w:rPr>
          <w:lang w:val="de-DE"/>
        </w:rPr>
        <w:t xml:space="preserve">Steuerungs-, Elektro- und Brandmeldetechnik zu global einheitlichen Konditionen </w:t>
      </w:r>
    </w:p>
    <w:p w14:paraId="43CFAF52" w14:textId="77777777" w:rsidR="00852FA3" w:rsidRDefault="00DF3FE7">
      <w:pPr>
        <w:pStyle w:val="PI-Untertitel"/>
        <w:numPr>
          <w:ilvl w:val="0"/>
          <w:numId w:val="11"/>
        </w:numPr>
        <w:ind w:left="426"/>
        <w:rPr>
          <w:lang w:val="de-DE"/>
        </w:rPr>
      </w:pPr>
      <w:r>
        <w:rPr>
          <w:lang w:val="de-DE"/>
        </w:rPr>
        <w:t>Realisierung gemeinsamer Innovationsprojekte im Fokus</w:t>
      </w:r>
    </w:p>
    <w:p w14:paraId="1185BF66" w14:textId="77777777" w:rsidR="00852FA3" w:rsidRDefault="00852FA3">
      <w:pPr>
        <w:pStyle w:val="PI-Text"/>
      </w:pPr>
    </w:p>
    <w:p w14:paraId="530C6107" w14:textId="77777777" w:rsidR="00852FA3" w:rsidRDefault="00DF3FE7">
      <w:pPr>
        <w:pStyle w:val="PI-Text"/>
        <w:rPr>
          <w:snapToGrid w:val="0"/>
        </w:rPr>
      </w:pPr>
      <w:r>
        <w:rPr>
          <w:b/>
          <w:snapToGrid w:val="0"/>
        </w:rPr>
        <w:t>Köln/München, 2. Februar 2022</w:t>
      </w:r>
      <w:r>
        <w:rPr>
          <w:snapToGrid w:val="0"/>
        </w:rPr>
        <w:t xml:space="preserve"> – LANXESS holt sich starke Unterstützung auf seinem Wachstumskurs und intensiviert die lan</w:t>
      </w:r>
      <w:r>
        <w:rPr>
          <w:snapToGrid w:val="0"/>
        </w:rPr>
        <w:t>gjährige Zusammenarbeit mit Siemens. Die Unternehmen haben jetzt einen Vertrag über die Beschaffung von technischen Gütern für die weltweiten Produktionsanlagen des Spezialchemie-Konzerns abgeschlossen. Ab sofort wird Siemens LANXESS nicht nur wie bisher m</w:t>
      </w:r>
      <w:r>
        <w:rPr>
          <w:snapToGrid w:val="0"/>
        </w:rPr>
        <w:t>it Prozessleittechnik-Systemen und Software, sondern unter anderem auch mit Systemen der Steuerungs-, Elektro- sowie Brandmeldetechnik zu weltweit einheitlichen Konditionen beliefern. Der Vertrag mit einer Laufzeit von zunächst fünf Jahren umfasst ein Auft</w:t>
      </w:r>
      <w:r>
        <w:rPr>
          <w:snapToGrid w:val="0"/>
        </w:rPr>
        <w:t>ragsvolumen im mittleren zweistelligen Millionen-Euro-Bereich und kann jederzeit auch auf weitere Materialgruppen ausgeweitet werden.</w:t>
      </w:r>
    </w:p>
    <w:p w14:paraId="1CF3337E" w14:textId="77777777" w:rsidR="00852FA3" w:rsidRDefault="00852FA3">
      <w:pPr>
        <w:pStyle w:val="PI-Text"/>
        <w:rPr>
          <w:snapToGrid w:val="0"/>
        </w:rPr>
      </w:pPr>
    </w:p>
    <w:p w14:paraId="390B3C78" w14:textId="77777777" w:rsidR="00852FA3" w:rsidRDefault="00DF3FE7">
      <w:pPr>
        <w:pStyle w:val="PI-Text"/>
        <w:rPr>
          <w:snapToGrid w:val="0"/>
        </w:rPr>
      </w:pPr>
      <w:r>
        <w:rPr>
          <w:snapToGrid w:val="0"/>
        </w:rPr>
        <w:t>Darüber hinaus wollen die beiden Unternehmen die digitale Transformation bei LANXESS durch die gemeinsame Entwicklung von</w:t>
      </w:r>
      <w:r>
        <w:rPr>
          <w:snapToGrid w:val="0"/>
        </w:rPr>
        <w:t xml:space="preserve"> digitalen Applikationen und Technologien beschleunigen.</w:t>
      </w:r>
    </w:p>
    <w:p w14:paraId="7F1B9D4F" w14:textId="77777777" w:rsidR="00852FA3" w:rsidRDefault="00852FA3">
      <w:pPr>
        <w:pStyle w:val="PI-Text"/>
        <w:rPr>
          <w:snapToGrid w:val="0"/>
        </w:rPr>
      </w:pPr>
    </w:p>
    <w:p w14:paraId="7465801D" w14:textId="383E9529" w:rsidR="00852FA3" w:rsidRDefault="00DF3FE7">
      <w:pPr>
        <w:pStyle w:val="PI-Text"/>
        <w:rPr>
          <w:snapToGrid w:val="0"/>
        </w:rPr>
      </w:pPr>
      <w:r>
        <w:rPr>
          <w:snapToGrid w:val="0"/>
        </w:rPr>
        <w:t>„Wir freuen uns, die Zusammenarbeit mit Siemens auszubauen und auf unserem Wachstumskurs auf die zuverlässigen technischen Lösungen eines Premium-Partners setzen zu können. Mit den nun global einhei</w:t>
      </w:r>
      <w:r>
        <w:rPr>
          <w:snapToGrid w:val="0"/>
        </w:rPr>
        <w:t>tlichen Beschaffungskonditionen für die Anlagenkomponenten stellen wir zudem unseren technischen Einkauf deutlich effizienter auf“, sagte Hubert Fink, Vorstandsmitglied der LANXESS AG.</w:t>
      </w:r>
    </w:p>
    <w:p w14:paraId="74F0BF7C" w14:textId="77777777" w:rsidR="00852FA3" w:rsidRDefault="00852FA3">
      <w:pPr>
        <w:pStyle w:val="PI-Text"/>
        <w:rPr>
          <w:snapToGrid w:val="0"/>
        </w:rPr>
      </w:pPr>
    </w:p>
    <w:p w14:paraId="52EEE810" w14:textId="77777777" w:rsidR="00852FA3" w:rsidRDefault="00DF3FE7">
      <w:pPr>
        <w:pStyle w:val="PI-Text"/>
        <w:rPr>
          <w:snapToGrid w:val="0"/>
        </w:rPr>
      </w:pPr>
      <w:bookmarkStart w:id="0" w:name="_Hlk94003933"/>
      <w:r>
        <w:rPr>
          <w:snapToGrid w:val="0"/>
        </w:rPr>
        <w:t>„LANXESS und uns verbindet seit vielen Jahren eine verlässliche und e</w:t>
      </w:r>
      <w:r>
        <w:rPr>
          <w:snapToGrid w:val="0"/>
        </w:rPr>
        <w:t>rfolgreiche Partnerschaft. Wir freuen uns, durch den neuen Rahmenvertrag die Zusammenarbeit weiter auszubauen. Damit bündeln wir unsere Kräfte und beschleunigen gemeinsam die Innovationsprozesse bezüglich der Automatisierung und Digitalisierung in der Proz</w:t>
      </w:r>
      <w:r>
        <w:rPr>
          <w:snapToGrid w:val="0"/>
        </w:rPr>
        <w:t xml:space="preserve">essindustrie“, so Eckard Eberle, CEO </w:t>
      </w:r>
      <w:proofErr w:type="spellStart"/>
      <w:r>
        <w:rPr>
          <w:snapToGrid w:val="0"/>
        </w:rPr>
        <w:t>Process</w:t>
      </w:r>
      <w:proofErr w:type="spellEnd"/>
      <w:r>
        <w:rPr>
          <w:snapToGrid w:val="0"/>
        </w:rPr>
        <w:t xml:space="preserve"> Automation bei Siemens.</w:t>
      </w:r>
    </w:p>
    <w:bookmarkEnd w:id="0"/>
    <w:p w14:paraId="32499CEF" w14:textId="77777777" w:rsidR="00852FA3" w:rsidRDefault="00852FA3">
      <w:pPr>
        <w:pStyle w:val="PI-Text"/>
        <w:rPr>
          <w:snapToGrid w:val="0"/>
        </w:rPr>
      </w:pPr>
    </w:p>
    <w:p w14:paraId="4D163E9C" w14:textId="77777777" w:rsidR="00852FA3" w:rsidRDefault="00852FA3">
      <w:pPr>
        <w:pStyle w:val="PI-Text"/>
        <w:rPr>
          <w:snapToGrid w:val="0"/>
        </w:rPr>
      </w:pPr>
    </w:p>
    <w:p w14:paraId="696CD2F1" w14:textId="77777777" w:rsidR="00852FA3" w:rsidRDefault="00DF3FE7">
      <w:pPr>
        <w:pStyle w:val="PI-Disclaimer"/>
        <w:rPr>
          <w:rFonts w:cs="Arial"/>
          <w:szCs w:val="18"/>
        </w:rPr>
      </w:pPr>
      <w:r>
        <w:rPr>
          <w:rFonts w:cs="Arial"/>
          <w:szCs w:val="18"/>
        </w:rPr>
        <w:t xml:space="preserve">LANXESS ist ein führender Spezialchemie-Konzern, der 2020 einen Umsatz von </w:t>
      </w:r>
      <w:r>
        <w:rPr>
          <w:rFonts w:cs="Arial"/>
          <w:szCs w:val="18"/>
        </w:rPr>
        <w:br/>
      </w:r>
      <w:r>
        <w:rPr>
          <w:rFonts w:cs="Arial"/>
          <w:szCs w:val="18"/>
        </w:rPr>
        <w:t>6,1 Milliarden Euro erzielte und aktuell rund 14.900 Mitarbeitende in 33 Ländern beschäftigt. Das Kerngeschäft von LANXESS bilden Entwicklung, Herstellung und Vertrieb von chemischen Zwischenprodukten, Additiven, Spezialchemikalien und Kunststoffen. LANXES</w:t>
      </w:r>
      <w:r>
        <w:rPr>
          <w:rFonts w:cs="Arial"/>
          <w:szCs w:val="18"/>
        </w:rPr>
        <w:t xml:space="preserve">S ist Mitglied in den führenden Nachhaltigkeitsindizes Dow Jones </w:t>
      </w:r>
      <w:proofErr w:type="spellStart"/>
      <w:r>
        <w:rPr>
          <w:rFonts w:cs="Arial"/>
          <w:szCs w:val="18"/>
        </w:rPr>
        <w:t>Sustainability</w:t>
      </w:r>
      <w:proofErr w:type="spellEnd"/>
      <w:r>
        <w:rPr>
          <w:rFonts w:cs="Arial"/>
          <w:szCs w:val="18"/>
        </w:rPr>
        <w:t xml:space="preserve"> Index (DJSI World und Europe) und FTSE4Good.</w:t>
      </w:r>
    </w:p>
    <w:p w14:paraId="0EE55373" w14:textId="77777777" w:rsidR="00852FA3" w:rsidRDefault="00852FA3">
      <w:pPr>
        <w:pStyle w:val="PI-Disclaimer"/>
        <w:rPr>
          <w:rFonts w:cs="Arial"/>
          <w:szCs w:val="18"/>
        </w:rPr>
      </w:pPr>
    </w:p>
    <w:p w14:paraId="0EBF2BD6" w14:textId="77777777" w:rsidR="00852FA3" w:rsidRDefault="00852FA3">
      <w:pPr>
        <w:pStyle w:val="PI-Disclaimer"/>
        <w:rPr>
          <w:rFonts w:cs="Arial"/>
          <w:szCs w:val="18"/>
        </w:rPr>
      </w:pPr>
    </w:p>
    <w:p w14:paraId="5701680A" w14:textId="77777777" w:rsidR="00852FA3" w:rsidRDefault="00DF3FE7">
      <w:pPr>
        <w:pStyle w:val="PI-Disclaimer"/>
        <w:rPr>
          <w:rFonts w:cs="Arial"/>
          <w:color w:val="000000"/>
          <w:szCs w:val="18"/>
        </w:rPr>
      </w:pPr>
      <w:r>
        <w:rPr>
          <w:rFonts w:cs="Arial"/>
          <w:b/>
          <w:bCs/>
          <w:color w:val="000000"/>
          <w:szCs w:val="18"/>
        </w:rPr>
        <w:t>Zukunftsgerichtete Aussagen</w:t>
      </w:r>
      <w:r>
        <w:rPr>
          <w:rFonts w:cs="Arial"/>
          <w:b/>
          <w:bCs/>
          <w:color w:val="000000"/>
          <w:szCs w:val="18"/>
        </w:rPr>
        <w:br/>
      </w:r>
      <w:r>
        <w:rPr>
          <w:rFonts w:cs="Arial"/>
          <w:color w:val="000000"/>
          <w:szCs w:val="18"/>
        </w:rPr>
        <w:t>Diese Mitteilung enthält zukunftsgerichtete Aussagen einschließlich Annahmen, Erwartungen und Meinung</w:t>
      </w:r>
      <w:r>
        <w:rPr>
          <w:rFonts w:cs="Arial"/>
          <w:color w:val="000000"/>
          <w:szCs w:val="18"/>
        </w:rPr>
        <w:t>en der Gesellschaft sowie der Wiedergabe von Annahmen und Meinungen Dritter. Verschiedene bekannte und unbekannte Risiken, Unsicherheiten und andere Faktoren können dazu führen, dass die Ergebnisse, die finanzielle Lage oder die wirtschaftliche Entwicklung</w:t>
      </w:r>
      <w:r>
        <w:rPr>
          <w:rFonts w:cs="Arial"/>
          <w:color w:val="000000"/>
          <w:szCs w:val="18"/>
        </w:rPr>
        <w:t xml:space="preserve"> von LANXESS AG erheblich </w:t>
      </w:r>
      <w:proofErr w:type="gramStart"/>
      <w:r>
        <w:rPr>
          <w:rFonts w:cs="Arial"/>
          <w:color w:val="000000"/>
          <w:szCs w:val="18"/>
        </w:rPr>
        <w:t>von den hier ausdrücklich oder indirekt dargestellten Erwartungen</w:t>
      </w:r>
      <w:proofErr w:type="gramEnd"/>
      <w:r>
        <w:rPr>
          <w:rFonts w:cs="Arial"/>
          <w:color w:val="000000"/>
          <w:szCs w:val="18"/>
        </w:rPr>
        <w:t xml:space="preserve"> abweicht. Die LANXESS AG übernimmt keine Gewähr dafür, dass die Annahmen, die diesen zukunftsgerichteten Aussagen zugrunde liegen, zutreffend </w:t>
      </w:r>
      <w:proofErr w:type="gramStart"/>
      <w:r>
        <w:rPr>
          <w:rFonts w:cs="Arial"/>
          <w:color w:val="000000"/>
          <w:szCs w:val="18"/>
        </w:rPr>
        <w:t>sind</w:t>
      </w:r>
      <w:proofErr w:type="gramEnd"/>
      <w:r>
        <w:rPr>
          <w:rFonts w:cs="Arial"/>
          <w:color w:val="000000"/>
          <w:szCs w:val="18"/>
        </w:rPr>
        <w:t xml:space="preserve"> und übernimmt kei</w:t>
      </w:r>
      <w:r>
        <w:rPr>
          <w:rFonts w:cs="Arial"/>
          <w:color w:val="000000"/>
          <w:szCs w:val="18"/>
        </w:rPr>
        <w:t>nerlei Verantwortung für die zukünftige Richtigkeit der in dieser Erklärung getroffenen Aussagen oder den tatsächlichen Eintritt der hier dargestellten zukünftigen Entwicklungen. Die LANXESS AG übernimmt keine Gewähr (weder direkt noch indirekt) für die hi</w:t>
      </w:r>
      <w:r>
        <w:rPr>
          <w:rFonts w:cs="Arial"/>
          <w:color w:val="000000"/>
          <w:szCs w:val="18"/>
        </w:rPr>
        <w:t>er genannten Informationen, Schätzungen, Zielerwartungen und Meinungen, und auf diese darf nicht vertraut werden. Die LANXESS AG übernimmt keine Verantwortung für etwaige Fehler, fehlende oder unrichtige Aussagen in dieser Mitteilung. Dementsprechend übern</w:t>
      </w:r>
      <w:r>
        <w:rPr>
          <w:rFonts w:cs="Arial"/>
          <w:color w:val="000000"/>
          <w:szCs w:val="18"/>
        </w:rPr>
        <w:t>immt auch kein Vertreter der LANXESS AG oder eines Konzernunternehmens oder eines ihrer jeweiligen Organe irgendeine Verantwortung, die aus der Verwendung dieses Dokuments direkt oder indirekt folgen könnte.</w:t>
      </w:r>
    </w:p>
    <w:p w14:paraId="6C01236B" w14:textId="77777777" w:rsidR="00852FA3" w:rsidRDefault="00852FA3">
      <w:pPr>
        <w:pStyle w:val="PI-Disclaimer"/>
        <w:rPr>
          <w:rFonts w:cs="Arial"/>
          <w:b/>
          <w:color w:val="000000"/>
          <w:szCs w:val="18"/>
        </w:rPr>
      </w:pPr>
    </w:p>
    <w:p w14:paraId="02B8AD45" w14:textId="77777777" w:rsidR="00852FA3" w:rsidRDefault="00852FA3">
      <w:pPr>
        <w:pStyle w:val="PI-Disclaimer"/>
        <w:rPr>
          <w:rFonts w:cs="Arial"/>
          <w:b/>
          <w:color w:val="000000"/>
          <w:szCs w:val="18"/>
        </w:rPr>
      </w:pPr>
    </w:p>
    <w:p w14:paraId="01DBEB0A" w14:textId="77777777" w:rsidR="00852FA3" w:rsidRDefault="00DF3FE7">
      <w:pPr>
        <w:pStyle w:val="PI-Disclaimer"/>
        <w:rPr>
          <w:rFonts w:cs="Arial"/>
          <w:b/>
          <w:bCs/>
          <w:color w:val="000000"/>
          <w:szCs w:val="18"/>
        </w:rPr>
      </w:pPr>
      <w:r>
        <w:rPr>
          <w:rFonts w:cs="Arial"/>
          <w:b/>
          <w:bCs/>
          <w:color w:val="000000"/>
          <w:szCs w:val="18"/>
        </w:rPr>
        <w:t xml:space="preserve">Hinweise für die Redaktionen: </w:t>
      </w:r>
    </w:p>
    <w:p w14:paraId="6CD4903C" w14:textId="77777777" w:rsidR="00852FA3" w:rsidRDefault="00DF3FE7">
      <w:pPr>
        <w:pStyle w:val="PI-Disclaimer"/>
        <w:rPr>
          <w:rFonts w:cs="Arial"/>
          <w:bCs/>
          <w:color w:val="000000"/>
          <w:szCs w:val="18"/>
        </w:rPr>
      </w:pPr>
      <w:r>
        <w:rPr>
          <w:rFonts w:cs="Arial"/>
          <w:bCs/>
          <w:color w:val="000000"/>
          <w:szCs w:val="18"/>
        </w:rPr>
        <w:t>Alle LANXESS Pr</w:t>
      </w:r>
      <w:r>
        <w:rPr>
          <w:rFonts w:cs="Arial"/>
          <w:bCs/>
          <w:color w:val="000000"/>
          <w:szCs w:val="18"/>
        </w:rPr>
        <w:t xml:space="preserve">esse-Informationen sowie die dazugehörigen Fotos finden Sie unter </w:t>
      </w:r>
      <w:hyperlink r:id="rId10" w:history="1">
        <w:r>
          <w:rPr>
            <w:rStyle w:val="Hyperlink"/>
            <w:rFonts w:cs="Arial"/>
            <w:bCs/>
            <w:szCs w:val="18"/>
          </w:rPr>
          <w:t>http://presse.lanxess.de</w:t>
        </w:r>
      </w:hyperlink>
      <w:r>
        <w:rPr>
          <w:rFonts w:cs="Arial"/>
          <w:bCs/>
          <w:color w:val="000000"/>
          <w:szCs w:val="18"/>
        </w:rPr>
        <w:t>. Aktuelle Fotos vom Vorstand sowie weiteres Bildmaterial zu LANXESS stehen Ihnen zur Verfügung u</w:t>
      </w:r>
      <w:r>
        <w:rPr>
          <w:rFonts w:cs="Arial"/>
          <w:bCs/>
          <w:color w:val="000000"/>
          <w:szCs w:val="18"/>
        </w:rPr>
        <w:t xml:space="preserve">nter: </w:t>
      </w:r>
      <w:hyperlink r:id="rId11" w:history="1">
        <w:r>
          <w:rPr>
            <w:rStyle w:val="Hyperlink"/>
            <w:rFonts w:cs="Arial"/>
            <w:bCs/>
            <w:szCs w:val="18"/>
          </w:rPr>
          <w:t>http://fotos.lanxess.de</w:t>
        </w:r>
      </w:hyperlink>
      <w:r>
        <w:rPr>
          <w:rFonts w:cs="Arial"/>
          <w:bCs/>
          <w:color w:val="000000"/>
          <w:szCs w:val="18"/>
        </w:rPr>
        <w:t>.</w:t>
      </w:r>
    </w:p>
    <w:p w14:paraId="31AE4814" w14:textId="77777777" w:rsidR="00852FA3" w:rsidRDefault="00852FA3">
      <w:pPr>
        <w:pStyle w:val="PI-Disclaimer"/>
        <w:rPr>
          <w:rFonts w:cs="Arial"/>
          <w:bCs/>
          <w:color w:val="000000"/>
          <w:szCs w:val="18"/>
        </w:rPr>
      </w:pPr>
    </w:p>
    <w:p w14:paraId="060FE409" w14:textId="77777777" w:rsidR="00852FA3" w:rsidRDefault="00DF3FE7">
      <w:pPr>
        <w:pStyle w:val="PI-Disclaimer"/>
        <w:spacing w:line="276" w:lineRule="auto"/>
      </w:pPr>
      <w:r>
        <w:t xml:space="preserve">Weitere Informationen rund um die Chemie von LANXESS finden Sie in unserem digitalen Magazin „Inside LANXESS“ unter </w:t>
      </w:r>
      <w:hyperlink r:id="rId12" w:history="1">
        <w:r>
          <w:rPr>
            <w:rStyle w:val="Hyperlink"/>
          </w:rPr>
          <w:t>http://inside.lanxess.de</w:t>
        </w:r>
      </w:hyperlink>
      <w:r>
        <w:t>.</w:t>
      </w:r>
    </w:p>
    <w:p w14:paraId="2AABECA9" w14:textId="77777777" w:rsidR="00852FA3" w:rsidRDefault="00852FA3">
      <w:pPr>
        <w:pStyle w:val="PI-Disclaimer"/>
        <w:rPr>
          <w:rFonts w:cs="Arial"/>
          <w:bCs/>
          <w:color w:val="000000"/>
          <w:szCs w:val="18"/>
        </w:rPr>
      </w:pPr>
    </w:p>
    <w:p w14:paraId="20A2DC7F" w14:textId="77777777" w:rsidR="00852FA3" w:rsidRDefault="00DF3FE7">
      <w:pPr>
        <w:pStyle w:val="PI-Disclaimer"/>
        <w:rPr>
          <w:rFonts w:cs="Arial"/>
          <w:bCs/>
          <w:color w:val="000000"/>
          <w:szCs w:val="18"/>
        </w:rPr>
      </w:pPr>
      <w:r>
        <w:rPr>
          <w:rFonts w:cs="Arial"/>
          <w:b/>
          <w:bCs/>
          <w:color w:val="000000"/>
          <w:szCs w:val="18"/>
        </w:rPr>
        <w:t>Folgen Sie uns</w:t>
      </w:r>
      <w:r>
        <w:rPr>
          <w:rFonts w:cs="Arial"/>
          <w:bCs/>
          <w:color w:val="000000"/>
          <w:szCs w:val="18"/>
        </w:rPr>
        <w:t xml:space="preserve"> auf Twitter, Facebook, LinkedIn, Instagram und YouTube:</w:t>
      </w:r>
    </w:p>
    <w:p w14:paraId="22F1CA75" w14:textId="77777777" w:rsidR="00852FA3" w:rsidRDefault="00DF3FE7">
      <w:pPr>
        <w:pStyle w:val="PI-Disclaimer"/>
        <w:rPr>
          <w:rFonts w:cs="Arial"/>
          <w:bCs/>
          <w:color w:val="000000"/>
          <w:szCs w:val="18"/>
        </w:rPr>
      </w:pPr>
      <w:hyperlink r:id="rId13" w:history="1">
        <w:r>
          <w:rPr>
            <w:rStyle w:val="Hyperlink"/>
            <w:rFonts w:cs="Arial"/>
            <w:bCs/>
            <w:szCs w:val="18"/>
          </w:rPr>
          <w:t>http://www.twitter.com/lanxess_deu</w:t>
        </w:r>
      </w:hyperlink>
    </w:p>
    <w:p w14:paraId="30F0A792" w14:textId="77777777" w:rsidR="00852FA3" w:rsidRDefault="00DF3FE7">
      <w:pPr>
        <w:pStyle w:val="PI-Disclaimer"/>
        <w:rPr>
          <w:rFonts w:cs="Arial"/>
          <w:bCs/>
          <w:color w:val="000000"/>
          <w:szCs w:val="18"/>
        </w:rPr>
      </w:pPr>
      <w:hyperlink r:id="rId14" w:history="1">
        <w:r>
          <w:rPr>
            <w:rStyle w:val="Hyperlink"/>
            <w:rFonts w:cs="Arial"/>
            <w:bCs/>
            <w:szCs w:val="18"/>
          </w:rPr>
          <w:t>http://www.facebook.com/LANXESS</w:t>
        </w:r>
      </w:hyperlink>
    </w:p>
    <w:p w14:paraId="1B59674E" w14:textId="77777777" w:rsidR="00852FA3" w:rsidRDefault="00DF3FE7">
      <w:pPr>
        <w:pStyle w:val="PI-Disclaimer"/>
        <w:rPr>
          <w:rFonts w:cs="Arial"/>
          <w:bCs/>
          <w:color w:val="000000"/>
          <w:szCs w:val="18"/>
        </w:rPr>
      </w:pPr>
      <w:hyperlink r:id="rId15" w:history="1">
        <w:r>
          <w:rPr>
            <w:rStyle w:val="Hyperlink"/>
            <w:rFonts w:cs="Arial"/>
            <w:bCs/>
            <w:szCs w:val="18"/>
          </w:rPr>
          <w:t>http://www.linkedin.com/company/lan</w:t>
        </w:r>
        <w:r>
          <w:rPr>
            <w:rStyle w:val="Hyperlink"/>
            <w:rFonts w:cs="Arial"/>
            <w:bCs/>
            <w:szCs w:val="18"/>
          </w:rPr>
          <w:t>xess</w:t>
        </w:r>
      </w:hyperlink>
    </w:p>
    <w:p w14:paraId="4FDCD7F4" w14:textId="77777777" w:rsidR="00852FA3" w:rsidRDefault="00DF3FE7">
      <w:pPr>
        <w:pStyle w:val="PI-Disclaimer"/>
        <w:rPr>
          <w:rFonts w:cs="Arial"/>
          <w:bCs/>
          <w:color w:val="000000"/>
          <w:szCs w:val="18"/>
        </w:rPr>
      </w:pPr>
      <w:hyperlink r:id="rId16" w:history="1">
        <w:r>
          <w:rPr>
            <w:rStyle w:val="Hyperlink"/>
            <w:rFonts w:cs="Arial"/>
            <w:bCs/>
            <w:szCs w:val="18"/>
          </w:rPr>
          <w:t>http://instagram.com/lanxesskarriere</w:t>
        </w:r>
      </w:hyperlink>
    </w:p>
    <w:p w14:paraId="66558374" w14:textId="77777777" w:rsidR="00852FA3" w:rsidRDefault="00DF3FE7">
      <w:pPr>
        <w:pStyle w:val="PI-Disclaimer"/>
      </w:pPr>
      <w:hyperlink r:id="rId17" w:history="1">
        <w:r>
          <w:rPr>
            <w:rStyle w:val="Hyperlink"/>
            <w:rFonts w:cs="Arial"/>
            <w:bCs/>
            <w:szCs w:val="18"/>
          </w:rPr>
          <w:t>http://www.youtube.com/lanxess</w:t>
        </w:r>
      </w:hyperlink>
    </w:p>
    <w:sectPr w:rsidR="00852FA3" w:rsidSect="002F33E6">
      <w:pgSz w:w="11906" w:h="16838" w:code="9"/>
      <w:pgMar w:top="1135" w:right="3402" w:bottom="1899"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5BEF" w14:textId="77777777" w:rsidR="00DF3FE7" w:rsidRDefault="00DF3FE7">
      <w:r>
        <w:separator/>
      </w:r>
    </w:p>
  </w:endnote>
  <w:endnote w:type="continuationSeparator" w:id="0">
    <w:p w14:paraId="5893828E" w14:textId="77777777" w:rsidR="00DF3FE7" w:rsidRDefault="00DF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3674" w14:textId="77777777" w:rsidR="00DF3FE7" w:rsidRDefault="00DF3FE7">
      <w:r>
        <w:separator/>
      </w:r>
    </w:p>
  </w:footnote>
  <w:footnote w:type="continuationSeparator" w:id="0">
    <w:p w14:paraId="5B9CFE5E" w14:textId="77777777" w:rsidR="00DF3FE7" w:rsidRDefault="00DF3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1564"/>
    <w:multiLevelType w:val="hybridMultilevel"/>
    <w:tmpl w:val="A31837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2ECF"/>
    <w:multiLevelType w:val="hybridMultilevel"/>
    <w:tmpl w:val="5FE8C3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F11F7"/>
    <w:multiLevelType w:val="hybridMultilevel"/>
    <w:tmpl w:val="CC963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4D72C16"/>
    <w:multiLevelType w:val="hybridMultilevel"/>
    <w:tmpl w:val="2D0CA40E"/>
    <w:lvl w:ilvl="0" w:tplc="B8BA53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94AA0"/>
    <w:multiLevelType w:val="hybridMultilevel"/>
    <w:tmpl w:val="2EE20B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C1400"/>
    <w:multiLevelType w:val="hybridMultilevel"/>
    <w:tmpl w:val="E95CEC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F471FA"/>
    <w:multiLevelType w:val="hybridMultilevel"/>
    <w:tmpl w:val="A3AA4B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227BFC"/>
    <w:multiLevelType w:val="hybridMultilevel"/>
    <w:tmpl w:val="A63AAB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9438B"/>
    <w:multiLevelType w:val="multilevel"/>
    <w:tmpl w:val="12A6CCDA"/>
    <w:lvl w:ilvl="0">
      <w:start w:val="1"/>
      <w:numFmt w:val="decimal"/>
      <w:lvlText w:val="%1."/>
      <w:lvlJc w:val="left"/>
      <w:pPr>
        <w:ind w:left="720" w:hanging="360"/>
      </w:pPr>
    </w:lvl>
    <w:lvl w:ilvl="1">
      <w:start w:val="1"/>
      <w:numFmt w:val="decimal"/>
      <w:isLgl/>
      <w:lvlText w:val="%1.%2"/>
      <w:lvlJc w:val="left"/>
      <w:pPr>
        <w:ind w:left="1070" w:hanging="360"/>
      </w:pPr>
      <w:rPr>
        <w:b/>
        <w:bCs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48D5566A"/>
    <w:multiLevelType w:val="hybridMultilevel"/>
    <w:tmpl w:val="D29C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476A02"/>
    <w:multiLevelType w:val="hybridMultilevel"/>
    <w:tmpl w:val="4CFE0A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6"/>
  </w:num>
  <w:num w:numId="6">
    <w:abstractNumId w:val="7"/>
  </w:num>
  <w:num w:numId="7">
    <w:abstractNumId w:val="10"/>
  </w:num>
  <w:num w:numId="8">
    <w:abstractNumId w:val="9"/>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71660d270c64f5bbb8f27f5e85be630" w:val="1"/>
    <w:docVar w:name="a71660d270c64f5bbb8f27f5e85be6370" w:val="LX-EMEA\kabol;57aebc57-ac58-4f35-ad3b-d93abb58e0e0;PUBLIC;2020-01-13T09:46:43;;|"/>
    <w:docVar w:name="ISFOXAutomaticLabelingDisabled" w:val="True"/>
    <w:docVar w:name="ISFOXClassification" w:val=" "/>
    <w:docVar w:name="ISFOXClassificationAlt" w:val=" "/>
    <w:docVar w:name="ISFOXClassificationId" w:val="57aebc57-ac58-4f35-ad3b-d93abb58e0e0"/>
    <w:docVar w:name="ISFOXClassificationInKeywords" w:val="PUBLIC"/>
    <w:docVar w:name="ISFOXClassificationLong" w:val=" "/>
    <w:docVar w:name="ISFOXClassificationName" w:val="PUBLIC"/>
    <w:docVar w:name="ISFOXClassificationWatermark" w:val="False"/>
    <w:docVar w:name="ISFOXDocumentClassificationVersion" w:val="1"/>
    <w:docVar w:name="ISFOXDocumentInitialized" w:val="False"/>
    <w:docVar w:name="ISFOXDoVersioningOnSave" w:val="0"/>
    <w:docVar w:name="ISFOXLabelingDefaultPosition" w:val="FooterRight"/>
    <w:docVar w:name="ISFOXLabelingVisibleInDocument" w:val="False"/>
    <w:docVar w:name="ISFOXOldClassificationId" w:val="57aebc57-ac58-4f35-ad3b-d93abb58e0e0"/>
    <w:docVar w:name="ISFOXOldClassificationIdBackup" w:val="57aebc57-ac58-4f35-ad3b-d93abb58e0e0"/>
    <w:docVar w:name="ISFOXShowClassificationRequestWindow" w:val="False"/>
    <w:docVar w:name="ISFOXVersioningChanged" w:val="False"/>
  </w:docVars>
  <w:rsids>
    <w:rsidRoot w:val="00852FA3"/>
    <w:rsid w:val="002F33E6"/>
    <w:rsid w:val="00852FA3"/>
    <w:rsid w:val="00DF3F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523698"/>
  <w15:chartTrackingRefBased/>
  <w15:docId w15:val="{815B3826-1AF2-4928-93F2-A8ECAE85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line="420" w:lineRule="exact"/>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berschrift2"/>
    <w:next w:val="Standard"/>
    <w:qFormat/>
    <w:pPr>
      <w:keepLines/>
      <w:autoSpaceDE w:val="0"/>
      <w:autoSpaceDN w:val="0"/>
      <w:spacing w:before="0" w:after="280"/>
      <w:ind w:left="709" w:hanging="709"/>
      <w:outlineLvl w:val="2"/>
    </w:pPr>
    <w:rPr>
      <w:rFonts w:ascii="Helvetica" w:hAnsi="Helvetica" w:cs="Times New Roman"/>
      <w:i w:val="0"/>
      <w:iCs w:val="0"/>
    </w:rPr>
  </w:style>
  <w:style w:type="paragraph" w:styleId="berschrift8">
    <w:name w:val="heading 8"/>
    <w:basedOn w:val="Standard"/>
    <w:next w:val="Standard"/>
    <w:qFormat/>
    <w:pPr>
      <w:keepNext/>
      <w:spacing w:line="360" w:lineRule="exact"/>
      <w:outlineLvl w:val="7"/>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before="1080" w:line="320" w:lineRule="exact"/>
    </w:pPr>
    <w:rPr>
      <w:rFonts w:ascii="Arial" w:hAnsi="Arial"/>
      <w:sz w:val="23"/>
    </w:rPr>
  </w:style>
  <w:style w:type="paragraph" w:styleId="Fuzeile">
    <w:name w:val="footer"/>
    <w:basedOn w:val="Standard"/>
    <w:pPr>
      <w:tabs>
        <w:tab w:val="center" w:pos="4536"/>
        <w:tab w:val="right" w:pos="9072"/>
      </w:tabs>
    </w:pPr>
  </w:style>
  <w:style w:type="paragraph" w:customStyle="1" w:styleId="PI-Informationstexte">
    <w:name w:val="PI-Informationstexte"/>
    <w:basedOn w:val="Standard"/>
    <w:next w:val="Standard"/>
    <w:pPr>
      <w:spacing w:line="220" w:lineRule="exact"/>
    </w:pPr>
    <w:rPr>
      <w:rFonts w:ascii="Arial" w:hAnsi="Arial"/>
      <w:sz w:val="16"/>
      <w:szCs w:val="16"/>
    </w:rPr>
  </w:style>
  <w:style w:type="paragraph" w:customStyle="1" w:styleId="PI-berschrift">
    <w:name w:val="PI-Überschrift"/>
    <w:basedOn w:val="berschrift1"/>
    <w:next w:val="PI-Untertitel"/>
    <w:rPr>
      <w:sz w:val="30"/>
    </w:rPr>
  </w:style>
  <w:style w:type="paragraph" w:customStyle="1" w:styleId="PI-Kopfzeile">
    <w:name w:val="PI-Kopfzeile"/>
    <w:basedOn w:val="Kopfzeile"/>
    <w:next w:val="PI-Text"/>
  </w:style>
  <w:style w:type="paragraph" w:customStyle="1" w:styleId="PI-Text">
    <w:name w:val="PI-Text"/>
    <w:basedOn w:val="Standard"/>
    <w:link w:val="PI-TextZchn"/>
    <w:pPr>
      <w:spacing w:line="320" w:lineRule="exact"/>
    </w:pPr>
    <w:rPr>
      <w:rFonts w:ascii="Arial" w:hAnsi="Arial"/>
      <w:sz w:val="23"/>
    </w:rPr>
  </w:style>
  <w:style w:type="paragraph" w:customStyle="1" w:styleId="PI-Untertitel">
    <w:name w:val="PI-Untertitel"/>
    <w:basedOn w:val="Standard"/>
    <w:next w:val="PI-Text"/>
    <w:autoRedefine/>
    <w:pPr>
      <w:spacing w:line="320" w:lineRule="exact"/>
    </w:pPr>
    <w:rPr>
      <w:rFonts w:ascii="Arial" w:hAnsi="Arial" w:cs="Arial"/>
      <w:b/>
      <w:snapToGrid w:val="0"/>
      <w:sz w:val="23"/>
      <w:lang w:val="en-GB"/>
    </w:rPr>
  </w:style>
  <w:style w:type="paragraph" w:customStyle="1" w:styleId="PI-BoilerPlatte">
    <w:name w:val="PI-Boiler Platte"/>
    <w:basedOn w:val="PI-Text"/>
    <w:next w:val="PI-Disclaimer"/>
    <w:pPr>
      <w:spacing w:line="220" w:lineRule="exact"/>
    </w:pPr>
    <w:rPr>
      <w:sz w:val="16"/>
    </w:rPr>
  </w:style>
  <w:style w:type="paragraph" w:customStyle="1" w:styleId="PI-Disclaimer">
    <w:name w:val="PI-Disclaimer"/>
    <w:basedOn w:val="PI-Text"/>
    <w:link w:val="PI-DisclaimerZchn"/>
    <w:pPr>
      <w:spacing w:line="220" w:lineRule="exact"/>
    </w:pPr>
    <w:rPr>
      <w:sz w:val="16"/>
    </w:rPr>
  </w:style>
  <w:style w:type="character" w:styleId="Hyperlink">
    <w:name w:val="Hyperlink"/>
    <w:rPr>
      <w:color w:val="0000FF"/>
      <w:u w:val="single"/>
    </w:rPr>
  </w:style>
  <w:style w:type="paragraph" w:customStyle="1" w:styleId="PI-Dachzeile">
    <w:name w:val="PI-Dachzeile"/>
    <w:next w:val="Standard"/>
    <w:pPr>
      <w:spacing w:before="1000" w:line="360" w:lineRule="atLeast"/>
    </w:pPr>
    <w:rPr>
      <w:sz w:val="26"/>
      <w:lang w:eastAsia="de-DE"/>
    </w:rPr>
  </w:style>
  <w:style w:type="paragraph" w:customStyle="1" w:styleId="PI-Ueberschrift">
    <w:name w:val="PI-Ueberschrift"/>
    <w:basedOn w:val="Standard"/>
    <w:next w:val="Standard"/>
    <w:rPr>
      <w:b/>
      <w:sz w:val="30"/>
      <w:szCs w:val="20"/>
    </w:rPr>
  </w:style>
  <w:style w:type="paragraph" w:styleId="Textkrper">
    <w:name w:val="Body Text"/>
    <w:basedOn w:val="Standard"/>
    <w:pPr>
      <w:spacing w:line="360" w:lineRule="exact"/>
    </w:pPr>
    <w:rPr>
      <w:snapToGrid w:val="0"/>
      <w:color w:val="000000"/>
      <w:sz w:val="26"/>
      <w:szCs w:val="20"/>
    </w:rPr>
  </w:style>
  <w:style w:type="paragraph" w:customStyle="1" w:styleId="PI-Unterzeile">
    <w:name w:val="PI-Unterzeile"/>
    <w:basedOn w:val="Standard"/>
    <w:next w:val="PI-Text"/>
    <w:pPr>
      <w:tabs>
        <w:tab w:val="left" w:pos="580"/>
      </w:tabs>
    </w:pPr>
    <w:rPr>
      <w:sz w:val="26"/>
    </w:rPr>
  </w:style>
  <w:style w:type="paragraph" w:styleId="Sprechblasentext">
    <w:name w:val="Balloon Text"/>
    <w:basedOn w:val="Standard"/>
    <w:semiHidden/>
    <w:rPr>
      <w:rFonts w:ascii="Tahoma" w:hAnsi="Tahoma" w:cs="Tahoma"/>
      <w:sz w:val="16"/>
      <w:szCs w:val="16"/>
    </w:rPr>
  </w:style>
  <w:style w:type="paragraph" w:customStyle="1" w:styleId="bodytext3">
    <w:name w:val="bodytext3"/>
    <w:basedOn w:val="Standard"/>
    <w:pPr>
      <w:spacing w:after="270"/>
      <w:ind w:right="270"/>
    </w:pPr>
    <w:rPr>
      <w:rFonts w:ascii="Arial" w:hAnsi="Arial" w:cs="Arial"/>
      <w:color w:val="333333"/>
    </w:rPr>
  </w:style>
  <w:style w:type="paragraph" w:customStyle="1" w:styleId="Char1CharCharZchnZchnCharCharCharCharCharCharCharChar1CharCharCharCharCharChar">
    <w:name w:val="Char1 Char Char Zchn Zchn Char Char Char Char Char Char Char Char1 Char Char Char Char Char Char"/>
    <w:basedOn w:val="Standard"/>
    <w:pPr>
      <w:spacing w:after="160" w:line="240" w:lineRule="exact"/>
    </w:pPr>
    <w:rPr>
      <w:rFonts w:ascii="Tahoma" w:hAnsi="Tahoma"/>
      <w:snapToGrid w:val="0"/>
      <w:sz w:val="20"/>
      <w:szCs w:val="20"/>
      <w:lang w:val="en-US" w:eastAsia="en-US"/>
    </w:rPr>
  </w:style>
  <w:style w:type="paragraph" w:styleId="Textkrper3">
    <w:name w:val="Body Text 3"/>
    <w:basedOn w:val="Standard"/>
    <w:pPr>
      <w:spacing w:after="120" w:line="360" w:lineRule="auto"/>
      <w:ind w:left="567"/>
      <w:jc w:val="both"/>
    </w:pPr>
    <w:rPr>
      <w:rFonts w:ascii="Arial" w:hAnsi="Arial"/>
      <w:sz w:val="16"/>
      <w:szCs w:val="16"/>
      <w:lang w:val="en-US"/>
    </w:rPr>
  </w:style>
  <w:style w:type="character" w:customStyle="1" w:styleId="PI-TextZchn">
    <w:name w:val="PI-Text Zchn"/>
    <w:link w:val="PI-Text"/>
    <w:rPr>
      <w:rFonts w:ascii="Arial" w:hAnsi="Arial"/>
      <w:sz w:val="23"/>
      <w:szCs w:val="24"/>
      <w:lang w:val="de-DE" w:eastAsia="de-DE" w:bidi="ar-SA"/>
    </w:rPr>
  </w:style>
  <w:style w:type="character" w:customStyle="1" w:styleId="text">
    <w:name w:val="text"/>
    <w:basedOn w:val="Absatz-Standardschriftart"/>
  </w:style>
  <w:style w:type="character" w:customStyle="1" w:styleId="PI-DisclaimerZchn">
    <w:name w:val="PI-Disclaimer Zchn"/>
    <w:link w:val="PI-Disclaimer"/>
    <w:rPr>
      <w:rFonts w:ascii="Arial" w:hAnsi="Arial"/>
      <w:sz w:val="16"/>
      <w:szCs w:val="24"/>
      <w:lang w:val="de-DE" w:eastAsia="de-DE" w:bidi="ar-SA"/>
    </w:rPr>
  </w:style>
  <w:style w:type="paragraph" w:customStyle="1" w:styleId="Lanxess">
    <w:name w:val="Lanxess"/>
    <w:basedOn w:val="Textkrper"/>
    <w:pPr>
      <w:spacing w:after="57" w:line="280" w:lineRule="atLeast"/>
    </w:pPr>
    <w:rPr>
      <w:rFonts w:ascii="Arial" w:eastAsia="Batang" w:hAnsi="Arial"/>
      <w:snapToGrid/>
      <w:color w:val="auto"/>
      <w:sz w:val="21"/>
      <w:szCs w:val="24"/>
      <w:lang w:eastAsia="ko-KR"/>
    </w:rPr>
  </w:style>
  <w:style w:type="character" w:styleId="NichtaufgelsteErwhnung">
    <w:name w:val="Unresolved Mention"/>
    <w:uiPriority w:val="99"/>
    <w:semiHidden/>
    <w:unhideWhenUsed/>
    <w:rPr>
      <w:color w:val="605E5C"/>
      <w:shd w:val="clear" w:color="auto" w:fill="E1DFDD"/>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lang w:eastAsia="de-DE"/>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eastAsia="de-DE"/>
    </w:rPr>
  </w:style>
  <w:style w:type="paragraph" w:styleId="berarbeitung">
    <w:name w:val="Revision"/>
    <w:hidden/>
    <w:uiPriority w:val="99"/>
    <w:semiHidden/>
    <w:rPr>
      <w:sz w:val="24"/>
      <w:szCs w:val="24"/>
      <w:lang w:eastAsia="de-D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StandardWeb">
    <w:name w:val="Normal (Web)"/>
    <w:basedOn w:val="Standard"/>
    <w:uiPriority w:val="99"/>
    <w:unhideWhenUsed/>
    <w:pPr>
      <w:spacing w:before="100" w:beforeAutospacing="1" w:after="100" w:afterAutospacing="1"/>
    </w:pPr>
    <w:rPr>
      <w:lang w:eastAsia="zh-CN"/>
    </w:rPr>
  </w:style>
  <w:style w:type="paragraph" w:customStyle="1" w:styleId="gaFlietext">
    <w:name w:val="ga_Fließtext"/>
    <w:basedOn w:val="Standard"/>
    <w:pPr>
      <w:spacing w:after="120" w:line="256" w:lineRule="auto"/>
    </w:pPr>
    <w:rPr>
      <w:rFonts w:ascii="Calibri" w:eastAsia="Calibri" w:hAnsi="Calibri" w:cs="Arial"/>
      <w:sz w:val="20"/>
      <w:szCs w:val="20"/>
      <w:lang w:eastAsia="en-US"/>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066">
      <w:bodyDiv w:val="1"/>
      <w:marLeft w:val="0"/>
      <w:marRight w:val="0"/>
      <w:marTop w:val="0"/>
      <w:marBottom w:val="0"/>
      <w:divBdr>
        <w:top w:val="none" w:sz="0" w:space="0" w:color="auto"/>
        <w:left w:val="none" w:sz="0" w:space="0" w:color="auto"/>
        <w:bottom w:val="none" w:sz="0" w:space="0" w:color="auto"/>
        <w:right w:val="none" w:sz="0" w:space="0" w:color="auto"/>
      </w:divBdr>
    </w:div>
    <w:div w:id="368919676">
      <w:bodyDiv w:val="1"/>
      <w:marLeft w:val="0"/>
      <w:marRight w:val="0"/>
      <w:marTop w:val="0"/>
      <w:marBottom w:val="0"/>
      <w:divBdr>
        <w:top w:val="none" w:sz="0" w:space="0" w:color="auto"/>
        <w:left w:val="none" w:sz="0" w:space="0" w:color="auto"/>
        <w:bottom w:val="none" w:sz="0" w:space="0" w:color="auto"/>
        <w:right w:val="none" w:sz="0" w:space="0" w:color="auto"/>
      </w:divBdr>
    </w:div>
    <w:div w:id="421731392">
      <w:bodyDiv w:val="1"/>
      <w:marLeft w:val="0"/>
      <w:marRight w:val="0"/>
      <w:marTop w:val="0"/>
      <w:marBottom w:val="0"/>
      <w:divBdr>
        <w:top w:val="none" w:sz="0" w:space="0" w:color="auto"/>
        <w:left w:val="none" w:sz="0" w:space="0" w:color="auto"/>
        <w:bottom w:val="none" w:sz="0" w:space="0" w:color="auto"/>
        <w:right w:val="none" w:sz="0" w:space="0" w:color="auto"/>
      </w:divBdr>
    </w:div>
    <w:div w:id="53111379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790784859">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witter.com/lanxess_d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nside.lanxess.de" TargetMode="External"/><Relationship Id="rId17" Type="http://schemas.openxmlformats.org/officeDocument/2006/relationships/hyperlink" Target="http://www.youtube.com/lanxess" TargetMode="External"/><Relationship Id="rId2" Type="http://schemas.openxmlformats.org/officeDocument/2006/relationships/customXml" Target="../customXml/item2.xml"/><Relationship Id="rId16" Type="http://schemas.openxmlformats.org/officeDocument/2006/relationships/hyperlink" Target="http://instagram.com/lanxesskarrie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otos.lanxess.de/" TargetMode="External"/><Relationship Id="rId5" Type="http://schemas.openxmlformats.org/officeDocument/2006/relationships/styles" Target="styles.xml"/><Relationship Id="rId15" Type="http://schemas.openxmlformats.org/officeDocument/2006/relationships/hyperlink" Target="http://www.linkedin.com/company/lanxess" TargetMode="External"/><Relationship Id="rId10" Type="http://schemas.openxmlformats.org/officeDocument/2006/relationships/hyperlink" Target="https://lanxess.com/de-DE/Presse/Presseinformationen"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cebook.com/LANX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792F60AF4794B8913E25292C13B80" ma:contentTypeVersion="1" ma:contentTypeDescription="Ein neues Dokument erstellen." ma:contentTypeScope="" ma:versionID="0a82082a0cc9001545d282bd671eafc4">
  <xsd:schema xmlns:xsd="http://www.w3.org/2001/XMLSchema" xmlns:xs="http://www.w3.org/2001/XMLSchema" xmlns:p="http://schemas.microsoft.com/office/2006/metadata/properties" xmlns:ns2="994c0d45-c757-4798-b1c7-c2807d53b545" targetNamespace="http://schemas.microsoft.com/office/2006/metadata/properties" ma:root="true" ma:fieldsID="0e3a3b5f29d19fdbda455fd7fefdddae" ns2:_="">
    <xsd:import namespace="994c0d45-c757-4798-b1c7-c2807d53b5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0d45-c757-4798-b1c7-c2807d53b54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EE7B6-9B3F-41A3-86F0-BB565B430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0d45-c757-4798-b1c7-c2807d53b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B37DB-8E12-4906-AD82-A6D66426D8EA}">
  <ds:schemaRefs>
    <ds:schemaRef ds:uri="http://schemas.microsoft.com/sharepoint/v3/contenttype/forms"/>
  </ds:schemaRefs>
</ds:datastoreItem>
</file>

<file path=customXml/itemProps3.xml><?xml version="1.0" encoding="utf-8"?>
<ds:datastoreItem xmlns:ds="http://schemas.openxmlformats.org/officeDocument/2006/customXml" ds:itemID="{BF8F6A91-D22D-4BEE-BEEE-7EB0134DFF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LANXESS AG</Company>
  <LinksUpToDate>false</LinksUpToDate>
  <CharactersWithSpaces>4834</CharactersWithSpaces>
  <SharedDoc>false</SharedDoc>
  <HLinks>
    <vt:vector size="48" baseType="variant">
      <vt:variant>
        <vt:i4>2949165</vt:i4>
      </vt:variant>
      <vt:variant>
        <vt:i4>21</vt:i4>
      </vt:variant>
      <vt:variant>
        <vt:i4>0</vt:i4>
      </vt:variant>
      <vt:variant>
        <vt:i4>5</vt:i4>
      </vt:variant>
      <vt:variant>
        <vt:lpwstr>http://www.youtube.com/lanxess</vt:lpwstr>
      </vt:variant>
      <vt:variant>
        <vt:lpwstr/>
      </vt:variant>
      <vt:variant>
        <vt:i4>4587539</vt:i4>
      </vt:variant>
      <vt:variant>
        <vt:i4>18</vt:i4>
      </vt:variant>
      <vt:variant>
        <vt:i4>0</vt:i4>
      </vt:variant>
      <vt:variant>
        <vt:i4>5</vt:i4>
      </vt:variant>
      <vt:variant>
        <vt:lpwstr>http://instagram.com/lanxesskarriere</vt:lpwstr>
      </vt:variant>
      <vt:variant>
        <vt:lpwstr/>
      </vt:variant>
      <vt:variant>
        <vt:i4>8323111</vt:i4>
      </vt:variant>
      <vt:variant>
        <vt:i4>15</vt:i4>
      </vt:variant>
      <vt:variant>
        <vt:i4>0</vt:i4>
      </vt:variant>
      <vt:variant>
        <vt:i4>5</vt:i4>
      </vt:variant>
      <vt:variant>
        <vt:lpwstr>http://www.linkedin.com/company/lanxess</vt:lpwstr>
      </vt:variant>
      <vt:variant>
        <vt:lpwstr/>
      </vt:variant>
      <vt:variant>
        <vt:i4>2555961</vt:i4>
      </vt:variant>
      <vt:variant>
        <vt:i4>12</vt:i4>
      </vt:variant>
      <vt:variant>
        <vt:i4>0</vt:i4>
      </vt:variant>
      <vt:variant>
        <vt:i4>5</vt:i4>
      </vt:variant>
      <vt:variant>
        <vt:lpwstr>http://www.facebook.com/LANXESS</vt:lpwstr>
      </vt:variant>
      <vt:variant>
        <vt:lpwstr/>
      </vt:variant>
      <vt:variant>
        <vt:i4>3866632</vt:i4>
      </vt:variant>
      <vt:variant>
        <vt:i4>9</vt:i4>
      </vt:variant>
      <vt:variant>
        <vt:i4>0</vt:i4>
      </vt:variant>
      <vt:variant>
        <vt:i4>5</vt:i4>
      </vt:variant>
      <vt:variant>
        <vt:lpwstr>http://www.twitter.com/lanxess_deu</vt:lpwstr>
      </vt:variant>
      <vt:variant>
        <vt:lpwstr/>
      </vt:variant>
      <vt:variant>
        <vt:i4>5898267</vt:i4>
      </vt:variant>
      <vt:variant>
        <vt:i4>6</vt:i4>
      </vt:variant>
      <vt:variant>
        <vt:i4>0</vt:i4>
      </vt:variant>
      <vt:variant>
        <vt:i4>5</vt:i4>
      </vt:variant>
      <vt:variant>
        <vt:lpwstr>http://inside.lanxess.de/</vt:lpwstr>
      </vt:variant>
      <vt:variant>
        <vt:lpwstr/>
      </vt:variant>
      <vt:variant>
        <vt:i4>1376262</vt:i4>
      </vt:variant>
      <vt:variant>
        <vt:i4>3</vt:i4>
      </vt:variant>
      <vt:variant>
        <vt:i4>0</vt:i4>
      </vt:variant>
      <vt:variant>
        <vt:i4>5</vt:i4>
      </vt:variant>
      <vt:variant>
        <vt:lpwstr>http://fotos.lanxess.de/</vt:lpwstr>
      </vt:variant>
      <vt:variant>
        <vt:lpwstr/>
      </vt:variant>
      <vt:variant>
        <vt:i4>4980809</vt:i4>
      </vt:variant>
      <vt:variant>
        <vt:i4>0</vt:i4>
      </vt:variant>
      <vt:variant>
        <vt:i4>0</vt:i4>
      </vt:variant>
      <vt:variant>
        <vt:i4>5</vt:i4>
      </vt:variant>
      <vt:variant>
        <vt:lpwstr>https://lanxess.com/de-DE/Presse/Presseinformationen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Kawan</dc:creator>
  <cp:keywords>PUBLIC;</cp:keywords>
  <dc:description/>
  <cp:lastModifiedBy>Braun, Nikolas</cp:lastModifiedBy>
  <cp:revision>2</cp:revision>
  <cp:lastPrinted>2010-01-13T13:38:00Z</cp:lastPrinted>
  <dcterms:created xsi:type="dcterms:W3CDTF">2022-02-01T16:23:00Z</dcterms:created>
  <dcterms:modified xsi:type="dcterms:W3CDTF">2022-02-01T16:23:00Z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FOXClassification">
    <vt:lpwstr>PUBLIC</vt:lpwstr>
  </property>
  <property fmtid="{D5CDD505-2E9C-101B-9397-08002B2CF9AE}" pid="3" name="ContentTypeId">
    <vt:lpwstr>0x0101000EB792F60AF4794B8913E25292C13B80</vt:lpwstr>
  </property>
  <property fmtid="{D5CDD505-2E9C-101B-9397-08002B2CF9AE}" pid="4" name="MSIP_Label_a59b6cd5-d141-4a33-8bf1-0ca04484304f_Enabled">
    <vt:lpwstr>true</vt:lpwstr>
  </property>
  <property fmtid="{D5CDD505-2E9C-101B-9397-08002B2CF9AE}" pid="5" name="MSIP_Label_a59b6cd5-d141-4a33-8bf1-0ca04484304f_SetDate">
    <vt:lpwstr>2022-01-17T13:44:10Z</vt:lpwstr>
  </property>
  <property fmtid="{D5CDD505-2E9C-101B-9397-08002B2CF9AE}" pid="6" name="MSIP_Label_a59b6cd5-d141-4a33-8bf1-0ca04484304f_Method">
    <vt:lpwstr>Standard</vt:lpwstr>
  </property>
  <property fmtid="{D5CDD505-2E9C-101B-9397-08002B2CF9AE}" pid="7" name="MSIP_Label_a59b6cd5-d141-4a33-8bf1-0ca04484304f_Name">
    <vt:lpwstr>restricted-default</vt:lpwstr>
  </property>
  <property fmtid="{D5CDD505-2E9C-101B-9397-08002B2CF9AE}" pid="8" name="MSIP_Label_a59b6cd5-d141-4a33-8bf1-0ca04484304f_SiteId">
    <vt:lpwstr>38ae3bcd-9579-4fd4-adda-b42e1495d55a</vt:lpwstr>
  </property>
  <property fmtid="{D5CDD505-2E9C-101B-9397-08002B2CF9AE}" pid="9" name="MSIP_Label_a59b6cd5-d141-4a33-8bf1-0ca04484304f_ActionId">
    <vt:lpwstr>92a2243e-df2c-4a34-bde8-9af70c7f60a7</vt:lpwstr>
  </property>
  <property fmtid="{D5CDD505-2E9C-101B-9397-08002B2CF9AE}" pid="10" name="MSIP_Label_a59b6cd5-d141-4a33-8bf1-0ca04484304f_ContentBits">
    <vt:lpwstr>0</vt:lpwstr>
  </property>
  <property fmtid="{D5CDD505-2E9C-101B-9397-08002B2CF9AE}" pid="11" name="Document_Confidentiality">
    <vt:lpwstr>Restricted</vt:lpwstr>
  </property>
</Properties>
</file>