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20" w:lineRule="exact"/>
        <w:rPr>
          <w:rFonts w:ascii="Arial" w:hAnsi="Arial" w:eastAsia="黑体" w:cs="Arial"/>
          <w:b/>
          <w:bCs/>
          <w:sz w:val="23"/>
          <w:szCs w:val="23"/>
          <w:lang w:val="en-US" w:eastAsia="zh-CN"/>
        </w:rPr>
      </w:pPr>
      <w:bookmarkStart w:id="1" w:name="_GoBack"/>
      <w:bookmarkEnd w:id="1"/>
      <w:r>
        <w:rPr>
          <w:rFonts w:ascii="Arial" w:hAnsi="Arial" w:eastAsia="黑体" w:cs="Arial"/>
          <w:sz w:val="23"/>
          <w:szCs w:val="23"/>
          <w:lang w:val="en-US" w:eastAsia="zh-CN"/>
        </w:rPr>
        <w:t>LANXESS at PCHi, February 15-17, 2023, China Import and Export Fair Complex, Guangzhou, Hall 4.1, No. 4A27</w:t>
      </w:r>
    </w:p>
    <w:p>
      <w:pPr>
        <w:widowControl w:val="0"/>
        <w:rPr>
          <w:rFonts w:ascii="Arial" w:hAnsi="Arial" w:eastAsia="黑体" w:cs="Arial"/>
          <w:b/>
          <w:bCs/>
          <w:sz w:val="30"/>
          <w:szCs w:val="30"/>
          <w:lang w:val="en-US" w:eastAsia="zh-CN"/>
        </w:rPr>
      </w:pPr>
      <w:r>
        <w:rPr>
          <w:rFonts w:ascii="Arial" w:hAnsi="Arial" w:eastAsia="黑体" w:cs="Arial"/>
          <w:b/>
          <w:bCs/>
          <w:sz w:val="30"/>
          <w:szCs w:val="30"/>
          <w:lang w:val="en-US" w:eastAsia="zh-CN"/>
        </w:rPr>
        <w:t>LANXESS exhibits consumer protection portfolio at PCHi in China</w:t>
      </w:r>
    </w:p>
    <w:p>
      <w:pPr>
        <w:widowControl w:val="0"/>
        <w:spacing w:line="320" w:lineRule="exact"/>
        <w:rPr>
          <w:rFonts w:ascii="Arial" w:hAnsi="Arial" w:eastAsia="黑体" w:cs="Arial"/>
          <w:sz w:val="23"/>
          <w:szCs w:val="23"/>
          <w:lang w:val="en-US" w:eastAsia="zh-CN"/>
        </w:rPr>
      </w:pPr>
      <w:r>
        <w:rPr>
          <w:rFonts w:ascii="Arial" w:hAnsi="Arial" w:eastAsia="黑体" w:cs="Arial"/>
          <w:b/>
          <w:bCs/>
          <w:sz w:val="23"/>
          <w:szCs w:val="23"/>
          <w:lang w:val="en-US" w:eastAsia="zh-CN"/>
        </w:rPr>
        <w:t>Shanghai, February 15, 2022</w:t>
      </w:r>
      <w:r>
        <w:rPr>
          <w:rFonts w:ascii="Arial" w:hAnsi="Arial" w:eastAsia="黑体" w:cs="Arial"/>
          <w:sz w:val="23"/>
          <w:szCs w:val="23"/>
          <w:lang w:val="en-US" w:eastAsia="zh-CN"/>
        </w:rPr>
        <w:t xml:space="preserve"> – German specialty chemicals company LANXESS is showcasing at PCHi in Guangzhou its comprehensive portfolio and concentrated expertise in the field of active ingredients and formulations for personal and home care products which are part of the Consumer Protection segment. This segment is characterized by strong brands with high product quality, innovative technologies and a global sales and service network to protect people and their environment.</w:t>
      </w:r>
    </w:p>
    <w:p>
      <w:pPr>
        <w:widowControl w:val="0"/>
        <w:spacing w:line="320" w:lineRule="exact"/>
        <w:rPr>
          <w:rFonts w:ascii="Arial" w:hAnsi="Arial" w:eastAsia="黑体" w:cs="Arial"/>
          <w:b/>
          <w:bCs/>
          <w:sz w:val="23"/>
          <w:szCs w:val="23"/>
          <w:lang w:val="en-US" w:eastAsia="zh-CN"/>
        </w:rPr>
      </w:pPr>
      <w:r>
        <w:rPr>
          <w:rFonts w:ascii="Arial" w:hAnsi="Arial" w:eastAsia="黑体" w:cs="Arial"/>
          <w:b/>
          <w:bCs/>
          <w:sz w:val="23"/>
          <w:szCs w:val="23"/>
          <w:lang w:val="en-US" w:eastAsia="zh-CN"/>
        </w:rPr>
        <w:t>Sustainable low carbon products</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 xml:space="preserve">This </w:t>
      </w:r>
      <w:r>
        <w:rPr>
          <w:rFonts w:hint="eastAsia" w:ascii="Arial" w:hAnsi="Arial" w:eastAsia="黑体" w:cs="Arial"/>
          <w:sz w:val="23"/>
          <w:szCs w:val="23"/>
          <w:lang w:val="en-US" w:eastAsia="zh-CN"/>
        </w:rPr>
        <w:t>is</w:t>
      </w:r>
      <w:r>
        <w:rPr>
          <w:rFonts w:ascii="Arial" w:hAnsi="Arial" w:eastAsia="黑体" w:cs="Arial"/>
          <w:sz w:val="23"/>
          <w:szCs w:val="23"/>
          <w:lang w:val="en-US" w:eastAsia="zh-CN"/>
        </w:rPr>
        <w:t xml:space="preserve"> the first time that the Flavor &amp; Fragrances (F&amp;F) business unit exhibits at an exhibition in China since LANXESS established the business unit following the acquisition of Emerald Kalama.</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F&amp;F is presenting its comprehensive portfolio for personal and home care, including Kalaguard® SB, Purox® B, Purox® S, Solbrol®, and Purolan® brand products. They are widely used in various consumer goods, such as cosmetics, personal care products as well as home care products like fabric softener or hand dish liquid.</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Purox ®S sodium benzoate combines low odor and high purity, which is suitable for infant skin care products and baby wet wipes. Purolan® PD-LO (pentylene glycol) has a very low odor, which is a good choice for preservative-free cosmetic and wipe formulations.</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All F&amp;F products including Sodium Benzoate and Benzyl Alcohol will be available based on sustainable raw materials, reducing their carbon footprint. At the same time, the business unit has further reduced the CO</w:t>
      </w:r>
      <w:r>
        <w:rPr>
          <w:rFonts w:ascii="Arial" w:hAnsi="Arial" w:eastAsia="黑体" w:cs="Arial"/>
          <w:sz w:val="23"/>
          <w:szCs w:val="23"/>
          <w:vertAlign w:val="subscript"/>
          <w:lang w:val="en-US" w:eastAsia="zh-CN"/>
        </w:rPr>
        <w:t>2</w:t>
      </w:r>
      <w:r>
        <w:rPr>
          <w:rFonts w:ascii="Arial" w:hAnsi="Arial" w:eastAsia="黑体" w:cs="Arial"/>
          <w:sz w:val="23"/>
          <w:szCs w:val="23"/>
          <w:lang w:val="en-US" w:eastAsia="zh-CN"/>
        </w:rPr>
        <w:t xml:space="preserve"> emissions of manufacturing sites due to the use of green energy.</w:t>
      </w:r>
    </w:p>
    <w:p>
      <w:pPr>
        <w:widowControl w:val="0"/>
        <w:spacing w:line="320" w:lineRule="exact"/>
        <w:rPr>
          <w:rFonts w:ascii="Arial" w:hAnsi="Arial" w:eastAsia="黑体" w:cs="Arial"/>
          <w:sz w:val="23"/>
          <w:szCs w:val="23"/>
          <w:lang w:val="en-US" w:eastAsia="zh-CN"/>
        </w:rPr>
      </w:pPr>
    </w:p>
    <w:p>
      <w:pPr>
        <w:widowControl w:val="0"/>
        <w:spacing w:line="320" w:lineRule="exact"/>
        <w:rPr>
          <w:rFonts w:ascii="Arial" w:hAnsi="Arial" w:eastAsia="黑体" w:cs="Arial"/>
          <w:b/>
          <w:bCs/>
          <w:sz w:val="23"/>
          <w:szCs w:val="23"/>
          <w:lang w:val="en-US" w:eastAsia="zh-CN"/>
        </w:rPr>
      </w:pPr>
      <w:r>
        <w:rPr>
          <w:rFonts w:ascii="Arial" w:hAnsi="Arial" w:eastAsia="黑体" w:cs="Arial"/>
          <w:b/>
          <w:bCs/>
          <w:sz w:val="23"/>
          <w:szCs w:val="23"/>
          <w:lang w:val="en-US" w:eastAsia="zh-CN"/>
        </w:rPr>
        <w:t>Safe and effective product portfolio</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LANXESS is also presenting its new business line CARE, which was established following the acquisition of the microbial control business from U.S. corporation International Flavors &amp; Fragrances and further strengthens the company’s consumer protection segment by serving the personal and home care as well as the health care industry with high-quality, sustainable and safe products. This business line is integrated in LANXESS’s Material Protection Products (MPP) business unit, which specializes in microbial and preservative applications.</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In this PCHi, MPP CARE is exhibiting its safe and effective product portfolio to protect personal and homecare products.</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NEOLONE™ PH 100 and BIOBAN™ PH100 are high standard Phenoxyethanol products with high purity. They provide excellent preservation and protection for many kinds of personal care products and offer strong stability over a wide pH and temperature range. Kathon CG Plus preservatives with superb physical and chemical compatibility, provides formulators with an economical, effective, and environmentally acceptable alternative to other commercial preservatives.</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NEOLONE™ PHCG is a preservative containing Phenoxyethanol and Caprylyl Glycol with cost efficient, low odor active and an optimized ratio of ingredients. It is used in creams, lotions, shampoos and wipes, designed to protect personal care products from contamination by bacteria, yeasts and molds.</w:t>
      </w:r>
    </w:p>
    <w:p>
      <w:pPr>
        <w:widowControl w:val="0"/>
        <w:spacing w:line="320" w:lineRule="exact"/>
        <w:rPr>
          <w:rFonts w:ascii="Arial" w:hAnsi="Arial" w:eastAsia="黑体" w:cs="Arial"/>
          <w:sz w:val="23"/>
          <w:szCs w:val="23"/>
          <w:lang w:val="en-US" w:eastAsia="zh-CN"/>
        </w:rPr>
      </w:pPr>
      <w:r>
        <w:rPr>
          <w:rFonts w:ascii="Arial" w:hAnsi="Arial" w:eastAsia="黑体" w:cs="Arial"/>
          <w:sz w:val="23"/>
          <w:szCs w:val="23"/>
          <w:lang w:val="en-US" w:eastAsia="zh-CN"/>
        </w:rPr>
        <w:t>Moreover, MPP Care has a global network of regulatory and microbiology experts who support the development of safe, high quality and effective products. The business line represents long standing expertise and well recognized and trusted brands for preservation solutions in leave-on and rinse-off products.</w:t>
      </w:r>
    </w:p>
    <w:p>
      <w:pPr>
        <w:pStyle w:val="55"/>
        <w:spacing w:after="200" w:line="320" w:lineRule="exact"/>
        <w:rPr>
          <w:rFonts w:eastAsiaTheme="minorEastAsia"/>
          <w:b/>
          <w:sz w:val="18"/>
          <w:szCs w:val="18"/>
          <w:lang w:eastAsia="zh-CN"/>
        </w:rPr>
      </w:pPr>
      <w:r>
        <w:rPr>
          <w:rFonts w:eastAsiaTheme="minorEastAsia"/>
          <w:b/>
          <w:sz w:val="18"/>
          <w:szCs w:val="18"/>
          <w:lang w:eastAsia="zh-CN"/>
        </w:rPr>
        <w:br w:type="page"/>
      </w: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About LANXESS</w:t>
      </w:r>
    </w:p>
    <w:p>
      <w:pPr>
        <w:spacing w:after="0" w:line="240" w:lineRule="exact"/>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LANXESS is a leading specialty chemicals company with sales of EUR 6.1 billion in 2021. The company currently has about 13,200 employees in 33 countries. The core business of LANXESS is the development, manufacturing and marketing of chemical intermediates, additives and consumer protection products. LANXESS is listed in the leading sustainability indices Dow Jones Sustainability Index (DJSI World and Europe) and FTSE4Good.</w:t>
      </w:r>
    </w:p>
    <w:p>
      <w:pPr>
        <w:spacing w:after="0" w:line="240" w:lineRule="exact"/>
        <w:rPr>
          <w:rFonts w:ascii="Arial" w:hAnsi="Arial" w:cs="Arial" w:eastAsiaTheme="minorEastAsia"/>
          <w:bCs/>
          <w:sz w:val="18"/>
          <w:szCs w:val="18"/>
          <w:lang w:val="en-US" w:eastAsia="zh-CN"/>
        </w:rPr>
      </w:pP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LANXESS China</w:t>
      </w:r>
    </w:p>
    <w:p>
      <w:pPr>
        <w:spacing w:after="0" w:line="240" w:lineRule="exact"/>
        <w:rPr>
          <w:rFonts w:ascii="Arial" w:hAnsi="Arial" w:cs="Arial" w:eastAsiaTheme="minorEastAsia"/>
          <w:sz w:val="18"/>
          <w:szCs w:val="18"/>
          <w:lang w:val="en-US" w:eastAsia="zh-CN"/>
        </w:rPr>
      </w:pPr>
      <w:r>
        <w:rPr>
          <w:rFonts w:ascii="Arial" w:hAnsi="Arial" w:cs="Arial" w:eastAsiaTheme="minorEastAsia"/>
          <w:sz w:val="18"/>
          <w:szCs w:val="18"/>
          <w:lang w:val="en-US" w:eastAsia="zh-CN"/>
        </w:rPr>
        <w:t>On January 31, 2005, the company was initially listed on the Frankfurt Stock Exchange and LANXESS Chemical (China) Co., Ltd. officially started operations. LANXESS now has 13 subsidiaries, 6 R&amp;D centers and 7 production sites with around 1,200 employees in Greater China. LANXESS works closely with its local partners to develop market-oriented solutions that meet local market needs.</w:t>
      </w:r>
    </w:p>
    <w:p>
      <w:pPr>
        <w:spacing w:after="0" w:line="240" w:lineRule="exact"/>
        <w:rPr>
          <w:rFonts w:ascii="Arial" w:hAnsi="Arial" w:cs="Arial" w:eastAsiaTheme="minorEastAsia"/>
          <w:sz w:val="18"/>
          <w:szCs w:val="18"/>
          <w:lang w:val="en-US" w:eastAsia="zh-CN"/>
        </w:rPr>
      </w:pP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Forward-Looking Statements</w:t>
      </w:r>
    </w:p>
    <w:p>
      <w:pPr>
        <w:spacing w:after="0" w:line="240" w:lineRule="exact"/>
        <w:rPr>
          <w:rFonts w:ascii="Arial" w:hAnsi="Arial" w:cs="Arial" w:eastAsiaTheme="minorEastAsia"/>
          <w:sz w:val="18"/>
          <w:szCs w:val="18"/>
          <w:lang w:val="en-US" w:eastAsia="zh-CN"/>
        </w:rPr>
      </w:pPr>
      <w:r>
        <w:rPr>
          <w:rFonts w:ascii="Arial" w:hAnsi="Arial" w:cs="Arial" w:eastAsiaTheme="minorEastAsia"/>
          <w:sz w:val="18"/>
          <w:szCs w:val="18"/>
          <w:lang w:val="en-US" w:eastAsia="zh-CN"/>
        </w:rPr>
        <w:t>This company release contains certain forward-looking statements, including assumptions, opinions, expectations and views of the company or cited from third party sources. Various known and unknown risks, uncertainties and other factors could cause the actual results, financial position, development or performance of LANXESS AG to differ materially from the estimations expressed or implied herein. LANXESS AG does not guarantee that the assumptions underlying such forward-looking statements are free from errors, nor does it accept any responsibility for the future accuracy of the opinions expressed in this presentation or the actual occurrence of the forecast developments. No representation or warranty (expressed or implied) is made as to, and no reliance should be placed on, any information, estimates, targets and opinions, contained herein, and no liability whatsoever is accepted as to any errors, omissions or misstatements contained herein, and accordingly, no representative of LANXESS AG or any of its affiliated companies or any of such person's officers, directors or employees accept any liability whatsoever arising directly or indirectly from the use of this document.</w:t>
      </w:r>
    </w:p>
    <w:p>
      <w:pPr>
        <w:spacing w:after="0" w:line="240" w:lineRule="exact"/>
        <w:rPr>
          <w:rFonts w:ascii="Arial" w:hAnsi="Arial" w:cs="Arial" w:eastAsiaTheme="minorEastAsia"/>
          <w:b/>
          <w:sz w:val="18"/>
          <w:szCs w:val="18"/>
          <w:lang w:val="en-US" w:eastAsia="zh-CN"/>
        </w:rPr>
      </w:pPr>
    </w:p>
    <w:p>
      <w:pPr>
        <w:spacing w:after="0" w:line="240" w:lineRule="exact"/>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Information for editors:</w:t>
      </w:r>
    </w:p>
    <w:p>
      <w:pPr>
        <w:spacing w:after="0" w:line="240" w:lineRule="exact"/>
        <w:rPr>
          <w:rStyle w:val="35"/>
          <w:rFonts w:cs="Arial"/>
          <w:sz w:val="16"/>
          <w:szCs w:val="16"/>
          <w:lang w:val="en-US" w:eastAsia="zh-CN" w:bidi="th-TH"/>
        </w:rPr>
      </w:pPr>
      <w:r>
        <w:rPr>
          <w:rFonts w:ascii="Arial" w:hAnsi="Arial" w:cs="Arial"/>
          <w:sz w:val="18"/>
          <w:szCs w:val="18"/>
          <w:lang w:val="en-US" w:eastAsia="zh-CN"/>
        </w:rPr>
        <w:drawing>
          <wp:anchor distT="0" distB="0" distL="114300" distR="114300" simplePos="0" relativeHeight="251665408" behindDoc="0" locked="0" layoutInCell="1" allowOverlap="1">
            <wp:simplePos x="0" y="0"/>
            <wp:positionH relativeFrom="margin">
              <wp:posOffset>-67310</wp:posOffset>
            </wp:positionH>
            <wp:positionV relativeFrom="margin">
              <wp:posOffset>5417820</wp:posOffset>
            </wp:positionV>
            <wp:extent cx="1638300" cy="1638300"/>
            <wp:effectExtent l="0" t="0" r="7620" b="7620"/>
            <wp:wrapSquare wrapText="bothSides"/>
            <wp:docPr id="5" name="Picture 5" descr="qrcode_for_gh_b76203bafcdd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code_for_gh_b76203bafcdd_258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38300" cy="1638300"/>
                    </a:xfrm>
                    <a:prstGeom prst="rect">
                      <a:avLst/>
                    </a:prstGeom>
                    <a:noFill/>
                  </pic:spPr>
                </pic:pic>
              </a:graphicData>
            </a:graphic>
          </wp:anchor>
        </w:drawing>
      </w:r>
      <w:r>
        <w:rPr>
          <w:rFonts w:ascii="Arial" w:hAnsi="Arial" w:cs="Arial" w:eastAsiaTheme="minorEastAsia"/>
          <w:sz w:val="18"/>
          <w:szCs w:val="18"/>
          <w:lang w:val="en-US" w:eastAsia="zh-CN"/>
        </w:rPr>
        <w:t>All LANXESS news releases and accompanying photo, video and audio materials can be found at http://www.lanxess.cn, http://www.weibo.com/lanxess, or LANXESS</w:t>
      </w:r>
      <w:r>
        <w:rPr>
          <w:rFonts w:hint="eastAsia" w:ascii="Arial" w:hAnsi="Arial" w:cs="Arial" w:eastAsiaTheme="minorEastAsia"/>
          <w:sz w:val="18"/>
          <w:szCs w:val="18"/>
          <w:lang w:val="en-US" w:eastAsia="zh-CN"/>
        </w:rPr>
        <w:t>'</w:t>
      </w:r>
      <w:r>
        <w:rPr>
          <w:rFonts w:ascii="Arial" w:hAnsi="Arial" w:cs="Arial" w:eastAsiaTheme="minorEastAsia"/>
          <w:sz w:val="18"/>
          <w:szCs w:val="18"/>
          <w:lang w:val="en-US" w:eastAsia="zh-CN"/>
        </w:rPr>
        <w:t xml:space="preserve"> official WeChat account: lanxess_china (QR code provided below)</w:t>
      </w:r>
    </w:p>
    <w:sectPr>
      <w:headerReference r:id="rId6" w:type="first"/>
      <w:headerReference r:id="rId5" w:type="default"/>
      <w:pgSz w:w="11906" w:h="16838"/>
      <w:pgMar w:top="3204" w:right="3402" w:bottom="1899" w:left="1418" w:header="720" w:footer="72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504020202020204"/>
    <w:charset w:val="00"/>
    <w:family w:val="swiss"/>
    <w:pitch w:val="default"/>
    <w:sig w:usb0="00000000" w:usb1="00000000" w:usb2="00000000" w:usb3="00000000" w:csb0="2000019F" w:csb1="4F01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LStat">
    <w:altName w:val="Segoe Print"/>
    <w:panose1 w:val="00000000000000000000"/>
    <w:charset w:val="00"/>
    <w:family w:val="roman"/>
    <w:pitch w:val="default"/>
    <w:sig w:usb0="00000000" w:usb1="00000000" w:usb2="0282A578" w:usb3="00000008" w:csb0="0000002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en-US"/>
      </w:rPr>
      <mc:AlternateContent>
        <mc:Choice Requires="wps">
          <w:drawing>
            <wp:anchor distT="0" distB="0" distL="114300" distR="114300" simplePos="0" relativeHeight="251663360" behindDoc="0" locked="1" layoutInCell="0" allowOverlap="0">
              <wp:simplePos x="0" y="0"/>
              <wp:positionH relativeFrom="page">
                <wp:posOffset>900430</wp:posOffset>
              </wp:positionH>
              <wp:positionV relativeFrom="page">
                <wp:posOffset>774065</wp:posOffset>
              </wp:positionV>
              <wp:extent cx="2400300" cy="285750"/>
              <wp:effectExtent l="0" t="0" r="0" b="0"/>
              <wp:wrapNone/>
              <wp:docPr id="4"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pPr>
                            <w:rPr>
                              <w:rFonts w:ascii="Arial" w:hAnsi="Arial" w:cs="Arial"/>
                              <w:b/>
                              <w:sz w:val="30"/>
                              <w:lang w:eastAsia="zh-CN"/>
                            </w:rPr>
                          </w:pPr>
                          <w:r>
                            <w:rPr>
                              <w:rFonts w:ascii="Arial" w:hAnsi="Arial" w:cs="Arial"/>
                              <w:b/>
                              <w:sz w:val="30"/>
                              <w:lang w:eastAsia="zh-CN"/>
                            </w:rPr>
                            <w:t>Press Release</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70.9pt;margin-top:60.95pt;height:22.5pt;width:189pt;mso-position-horizontal-relative:page;mso-position-vertical-relative:page;z-index:251663360;mso-width-relative:page;mso-height-relative:page;" filled="f" stroked="f" coordsize="21600,21600" o:allowincell="f" o:allowoverlap="f" o:gfxdata="UEsDBAoAAAAAAIdO4kAAAAAAAAAAAAAAAAAEAAAAZHJzL1BLAwQUAAAACACHTuJAL4vv3NgAAAAL&#10;AQAADwAAAGRycy9kb3ducmV2LnhtbE2PzU7EMAyE70i8Q2QkbmySFVS0NF0hBCckRLccOKaNt622&#10;cUqT/eHtMSe4ecaj8edyc/aTOOISx0AG9EqBQOqCG6k38NG83NyDiMmSs1MgNPCNETbV5UVpCxdO&#10;VONxm3rBJRQLa2BIaS6kjN2A3sZVmJF4twuLt4nl0ku32BOX+0mulcqktyPxhcHO+DRgt98evIHH&#10;T6qfx6+39r3e1WPT5Ipes70x11daPYBIeE5/YfjFZ3SomKkNB3JRTKxvNaMnHtY6B8GJO52z07KT&#10;ZTnIqpT/f6h+AFBLAwQUAAAACACHTuJA/04t0v8BAAAFBAAADgAAAGRycy9lMm9Eb2MueG1srVNN&#10;b9swDL0P2H8QdF/spO1WGHWKrkGHAd0H0O4HMLIcC7NEjVJiZ79+lJykXXfpYReBoqin9x6pq+vR&#10;9mKnKRh0tZzPSim0U9gYt6nlj8e7d5dShAiugR6druVeB3m9fPvmavCVXmCHfaNJMIgL1eBr2cXo&#10;q6IIqtMWwgy9dnzYIlmIvKVN0RAMjG77YlGW74sBqfGESofA2dV0KA+I9BpAbFuj9ArV1moXJ1TS&#10;PUSWFDrjg1xmtm2rVfzWtkFH0deSlca88iMcr9NaLK+g2hD4zqgDBXgNhReaLBjHj56gVhBBbMn8&#10;A2WNIgzYxplCW0xCsiOsYl6+8OahA6+zFrY6+JPp4f/Bqq+77yRMU8tzKRxYbvijHqP4iKM4y/YM&#10;PlRc9eC5Lo6c56HJUoO/R/UzCIe3HbiNviHCodPQML15MrZ4djU1JFQhgayHL9jwO7CNmIHGlmzy&#10;jt0QjM6t2Z9ak7goTi7Oy/Ks5CPFZ4vLiw8XmVwB1fG2pxA/abQiBbUkbn1Gh919iIkNVMeS9JjD&#10;O9P3uf29+yvBhSmT2SfCE/U4rkeuTirW2OxZB+E0TfyXOOiQfksx8CTVMvzaAmkp+s+OvUhjdwzo&#10;GKyPATjFV2sZpZjC2ziN59aT2XSMPLnt8Ib9ak2W8sTiwJOnIys8THIav+f7XPX0e5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79zYAAAACwEAAA8AAAAAAAAAAQAgAAAAIgAAAGRycy9kb3du&#10;cmV2LnhtbFBLAQIUABQAAAAIAIdO4kD/Ti3S/wEAAAUEAAAOAAAAAAAAAAEAIAAAACcBAABkcnMv&#10;ZTJvRG9jLnhtbFBLBQYAAAAABgAGAFkBAACYBQAAAAA=&#10;">
              <v:fill on="f" focussize="0,0"/>
              <v:stroke on="f"/>
              <v:imagedata o:title=""/>
              <o:lock v:ext="edit" aspectratio="f"/>
              <v:textbox inset="0mm,0mm,0mm,0mm">
                <w:txbxContent>
                  <w:p>
                    <w:pPr>
                      <w:rPr>
                        <w:rFonts w:ascii="Arial" w:hAnsi="Arial" w:cs="Arial"/>
                        <w:b/>
                        <w:sz w:val="30"/>
                        <w:lang w:eastAsia="zh-CN"/>
                      </w:rPr>
                    </w:pPr>
                    <w:r>
                      <w:rPr>
                        <w:rFonts w:ascii="Arial" w:hAnsi="Arial" w:cs="Arial"/>
                        <w:b/>
                        <w:sz w:val="30"/>
                        <w:lang w:eastAsia="zh-CN"/>
                      </w:rPr>
                      <w:t>Press Release</w:t>
                    </w:r>
                  </w:p>
                </w:txbxContent>
              </v:textbox>
              <w10:anchorlock/>
            </v:shape>
          </w:pict>
        </mc:Fallback>
      </mc:AlternateContent>
    </w:r>
    <w:r>
      <w:rPr>
        <w:lang w:val="en-US"/>
      </w:rPr>
      <mc:AlternateContent>
        <mc:Choice Requires="wps">
          <w:drawing>
            <wp:anchor distT="0" distB="0" distL="114300" distR="114300" simplePos="0" relativeHeight="251662336" behindDoc="0" locked="1" layoutInCell="1" allowOverlap="0">
              <wp:simplePos x="0" y="0"/>
              <wp:positionH relativeFrom="page">
                <wp:posOffset>5760720</wp:posOffset>
              </wp:positionH>
              <wp:positionV relativeFrom="page">
                <wp:posOffset>2041525</wp:posOffset>
              </wp:positionV>
              <wp:extent cx="1769110" cy="4319905"/>
              <wp:effectExtent l="0" t="0" r="0" b="0"/>
              <wp:wrapNone/>
              <wp:docPr id="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769110" cy="4319905"/>
                      </a:xfrm>
                      <a:prstGeom prst="rect">
                        <a:avLst/>
                      </a:prstGeom>
                      <a:noFill/>
                      <a:ln>
                        <a:noFill/>
                      </a:ln>
                    </wps:spPr>
                    <wps:txbx>
                      <w:txbxContent>
                        <w:p>
                          <w:pPr>
                            <w:pStyle w:val="40"/>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pStyle w:val="23"/>
                            <w:rPr>
                              <w:rFonts w:cs="Arial"/>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val="en-US" w:eastAsia="zh-CN"/>
                            </w:rPr>
                            <w:instrText xml:space="preserve"> NUMPAGES  \* ARABIC  \* MERGEFORMAT </w:instrText>
                          </w:r>
                          <w:r>
                            <w:rPr>
                              <w:rFonts w:eastAsia="黑体" w:cs="Arial"/>
                            </w:rPr>
                            <w:fldChar w:fldCharType="separate"/>
                          </w:r>
                          <w:r>
                            <w:rPr>
                              <w:rFonts w:eastAsia="黑体" w:cs="Arial"/>
                              <w:lang w:val="en-US" w:eastAsia="zh-CN"/>
                            </w:rPr>
                            <w:t>2</w:t>
                          </w:r>
                          <w:r>
                            <w:rPr>
                              <w:rFonts w:eastAsia="黑体" w:cs="Arial"/>
                            </w:rPr>
                            <w:fldChar w:fldCharType="end"/>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453.6pt;margin-top:160.75pt;height:340.15pt;width:139.3pt;mso-position-horizontal-relative:page;mso-position-vertical-relative:page;z-index:251662336;mso-width-relative:page;mso-height-relative:page;" filled="f" stroked="f" coordsize="21600,21600" o:allowoverlap="f" o:gfxdata="UEsDBAoAAAAAAIdO4kAAAAAAAAAAAAAAAAAEAAAAZHJzL1BLAwQUAAAACACHTuJAWOU/TtsAAAAN&#10;AQAADwAAAGRycy9kb3ducmV2LnhtbE2Py07DMBBF90j8gzVI7KjtoJY0xKkQghUSIg0Llk48TazG&#10;4xC7D/4edwW7Gc3RnXPLzdmN7IhzsJ4UyIUAhtR5Y6lX8Nm83uXAQtRk9OgJFfxggE11fVXqwvgT&#10;1Xjcxp6lEAqFVjDEOBWch25Ap8PCT0jptvOz0zGtc8/NrE8p3I08E2LFnbaUPgx6wucBu/324BQ8&#10;fVH9Yr/f2496V9umWQt6W+2Vur2R4hFYxHP8g+Gin9ShSk6tP5AJbFSwFg9ZQhXcZ3IJ7ELIfJna&#10;tGkSQubAq5L/b1H9AlBLAwQUAAAACACHTuJAYttYm/8BAAAGBAAADgAAAGRycy9lMm9Eb2MueG1s&#10;rVNRb9MwEH5H4j9YfqdpOhg0ajqNVUNIYyBt/ICr4zQWic+c3Sbl13N20jLGyx54sc72+bvv++68&#10;uhq6Vhw0eYO2lPlsLoW2Citjd6X8/nj75oMUPoCtoEWrS3nUXl6tX79a9a7QC2ywrTQJBrG+6F0p&#10;mxBckWVeNboDP0OnLV/WSB0E3tIuqwh6Ru/abDGfX2Y9UuUIlfaeTzfjpZwQ6SWAWNdG6Q2qfadt&#10;GFFJtxBYkm+M83Kd2Na1VuFrXXsdRFtKVhrSykU43sY1W6+g2BG4xqiJAryEwjNNHRjLRc9QGwgg&#10;9mT+geqMIvRYh5nCLhuFJEdYRT5/5s1DA04nLWy1d2fT/f+DVfeHbyRMVcoLKSx03PBHPQTxEQex&#10;WEZ7eucLznpwnBcGPuehSVK9u0P1wwuLNw3Ynb4mwr7RUDG9PL7MnjwdcXwE2fZfsOI6sA+YgIaa&#10;uugduyEYnVtzPLcmclGx5PvLZZ7zleK7txf5cjl/l2pAcXruyIdPGjsRg1IS9z7Bw+HOh0gHilNK&#10;rGbx1rRt6n9r/zrgxHiS6EfGI/cwbIfJji1WRxZCOI4TfyYOGqRfUvQ8SqX0P/dAWor2s2Uz4tyd&#10;AjoF21MAVvHTUgYpxvAmjPO5d2R2DSOPdlu8ZsNqk6REZ0cWE08ej6RwGuU4f0/3KevP9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lP07bAAAADQEAAA8AAAAAAAAAAQAgAAAAIgAAAGRycy9k&#10;b3ducmV2LnhtbFBLAQIUABQAAAAIAIdO4kBi21ib/wEAAAYEAAAOAAAAAAAAAAEAIAAAACoBAABk&#10;cnMvZTJvRG9jLnhtbFBLBQYAAAAABgAGAFkBAACbBQAAAAA=&#10;">
              <v:fill on="f" focussize="0,0"/>
              <v:stroke on="f"/>
              <v:imagedata o:title=""/>
              <o:lock v:ext="edit" aspectratio="f"/>
              <v:textbox inset="0mm,0mm,0mm,0mm">
                <w:txbxContent>
                  <w:p>
                    <w:pPr>
                      <w:pStyle w:val="40"/>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pStyle w:val="23"/>
                      <w:rPr>
                        <w:rFonts w:cs="Arial"/>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val="en-US" w:eastAsia="zh-CN"/>
                      </w:rPr>
                      <w:instrText xml:space="preserve"> NUMPAGES  \* ARABIC  \* MERGEFORMAT </w:instrText>
                    </w:r>
                    <w:r>
                      <w:rPr>
                        <w:rFonts w:eastAsia="黑体" w:cs="Arial"/>
                      </w:rPr>
                      <w:fldChar w:fldCharType="separate"/>
                    </w:r>
                    <w:r>
                      <w:rPr>
                        <w:rFonts w:eastAsia="黑体" w:cs="Arial"/>
                        <w:lang w:val="en-US" w:eastAsia="zh-CN"/>
                      </w:rPr>
                      <w:t>2</w:t>
                    </w:r>
                    <w:r>
                      <w:rPr>
                        <w:rFonts w:eastAsia="黑体" w:cs="Arial"/>
                      </w:rPr>
                      <w:fldChar w:fldCharType="end"/>
                    </w:r>
                  </w:p>
                </w:txbxContent>
              </v:textbox>
              <w10:anchorlock/>
            </v:shape>
          </w:pict>
        </mc:Fallback>
      </mc:AlternateContent>
    </w:r>
    <w:r>
      <w:rPr>
        <w:lang w:val="en-US"/>
      </w:rPr>
      <w:drawing>
        <wp:anchor distT="0" distB="0" distL="114300" distR="114300" simplePos="0" relativeHeight="251662336" behindDoc="1" locked="1" layoutInCell="1" allowOverlap="1">
          <wp:simplePos x="0" y="0"/>
          <wp:positionH relativeFrom="page">
            <wp:posOffset>5760720</wp:posOffset>
          </wp:positionH>
          <wp:positionV relativeFrom="page">
            <wp:posOffset>540385</wp:posOffset>
          </wp:positionV>
          <wp:extent cx="1440180" cy="563880"/>
          <wp:effectExtent l="0" t="0" r="7620" b="7620"/>
          <wp:wrapNone/>
          <wp:docPr id="25" name="Picture 25"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c_p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440"/>
        <w:tab w:val="clear" w:pos="4536"/>
        <w:tab w:val="clear" w:pos="9072"/>
      </w:tabs>
    </w:pPr>
    <w:r>
      <w:rPr>
        <w:lang w:val="en-US"/>
      </w:rPr>
      <mc:AlternateContent>
        <mc:Choice Requires="wps">
          <w:drawing>
            <wp:anchor distT="0" distB="0" distL="114300" distR="114300" simplePos="0" relativeHeight="251664384" behindDoc="0" locked="1" layoutInCell="1" allowOverlap="0">
              <wp:simplePos x="0" y="0"/>
              <wp:positionH relativeFrom="page">
                <wp:posOffset>5760720</wp:posOffset>
              </wp:positionH>
              <wp:positionV relativeFrom="page">
                <wp:posOffset>2041525</wp:posOffset>
              </wp:positionV>
              <wp:extent cx="1654810" cy="4319905"/>
              <wp:effectExtent l="0" t="0" r="0" b="0"/>
              <wp:wrapNone/>
              <wp:docPr id="2"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654810" cy="4319905"/>
                      </a:xfrm>
                      <a:prstGeom prst="rect">
                        <a:avLst/>
                      </a:prstGeom>
                      <a:noFill/>
                      <a:ln>
                        <a:noFill/>
                      </a:ln>
                    </wps:spPr>
                    <wps:txbx>
                      <w:txbxContent>
                        <w:p>
                          <w:pPr>
                            <w:pStyle w:val="40"/>
                            <w:spacing w:before="0" w:after="0" w:line="220" w:lineRule="atLeast"/>
                            <w:ind w:left="0" w:right="557" w:firstLine="0"/>
                            <w:rPr>
                              <w:rFonts w:ascii="Arial" w:hAnsi="Arial" w:cs="Arial"/>
                              <w:b/>
                              <w:sz w:val="16"/>
                              <w:szCs w:val="16"/>
                              <w:lang w:val="en-US" w:eastAsia="zh-CN"/>
                            </w:rPr>
                          </w:pPr>
                          <w:bookmarkStart w:id="0" w:name="Ansprechpartner_Seite1"/>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spacing w:after="0" w:line="320" w:lineRule="exact"/>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rPr>
                              <w:rStyle w:val="21"/>
                              <w:rFonts w:ascii="Arial" w:hAnsi="Arial" w:cs="Arial"/>
                              <w:sz w:val="18"/>
                              <w:szCs w:val="18"/>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val="en-US" w:eastAsia="zh-CN"/>
                            </w:rPr>
                            <w:instrText xml:space="preserve"> NUMPAGES  \* ARABIC  \* MERGEFORMAT </w:instrText>
                          </w:r>
                          <w:r>
                            <w:rPr>
                              <w:rFonts w:eastAsia="黑体" w:cs="Arial"/>
                            </w:rPr>
                            <w:fldChar w:fldCharType="separate"/>
                          </w:r>
                          <w:r>
                            <w:rPr>
                              <w:rFonts w:eastAsia="黑体" w:cs="Arial"/>
                              <w:lang w:val="en-US" w:eastAsia="zh-CN"/>
                            </w:rPr>
                            <w:t>2</w:t>
                          </w:r>
                          <w:r>
                            <w:rPr>
                              <w:rFonts w:eastAsia="黑体" w:cs="Arial"/>
                            </w:rPr>
                            <w:fldChar w:fldCharType="end"/>
                          </w:r>
                        </w:p>
                        <w:bookmarkEnd w:id="0"/>
                        <w:p>
                          <w:pPr>
                            <w:rPr>
                              <w:rStyle w:val="21"/>
                              <w:rFonts w:ascii="Arial" w:hAnsi="Arial" w:cs="Arial"/>
                              <w:sz w:val="18"/>
                              <w:szCs w:val="18"/>
                              <w:lang w:val="en-US" w:eastAsia="zh-CN"/>
                            </w:rPr>
                          </w:pPr>
                        </w:p>
                        <w:p>
                          <w:pPr>
                            <w:rPr>
                              <w:rStyle w:val="21"/>
                              <w:rFonts w:ascii="Arial" w:hAnsi="Arial" w:cs="Arial"/>
                              <w:sz w:val="18"/>
                              <w:szCs w:val="18"/>
                              <w:lang w:val="en-US" w:eastAsia="zh-CN"/>
                            </w:rPr>
                          </w:pPr>
                        </w:p>
                        <w:p>
                          <w:pPr>
                            <w:pStyle w:val="40"/>
                            <w:spacing w:before="0" w:after="0" w:line="240" w:lineRule="auto"/>
                            <w:ind w:left="0" w:right="557" w:firstLine="0"/>
                            <w:rPr>
                              <w:rFonts w:ascii="Arial" w:hAnsi="Arial" w:cs="Arial"/>
                              <w:sz w:val="18"/>
                              <w:szCs w:val="18"/>
                              <w:lang w:val="en-US" w:eastAsia="zh-CN"/>
                            </w:rPr>
                          </w:pPr>
                        </w:p>
                        <w:p>
                          <w:pPr>
                            <w:pStyle w:val="23"/>
                            <w:rPr>
                              <w:rFonts w:cs="Arial"/>
                              <w:lang w:val="en-US" w:eastAsia="zh-CN"/>
                            </w:rPr>
                          </w:pPr>
                        </w:p>
                        <w:p>
                          <w:pPr>
                            <w:pStyle w:val="23"/>
                            <w:rPr>
                              <w:rFonts w:cs="Arial"/>
                              <w:lang w:val="en-US" w:eastAsia="zh-CN"/>
                            </w:rPr>
                          </w:pP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453.6pt;margin-top:160.75pt;height:340.15pt;width:130.3pt;mso-position-horizontal-relative:page;mso-position-vertical-relative:page;z-index:251664384;mso-width-relative:page;mso-height-relative:page;" filled="f" stroked="f" coordsize="21600,21600" o:allowoverlap="f" o:gfxdata="UEsDBAoAAAAAAIdO4kAAAAAAAAAAAAAAAAAEAAAAZHJzL1BLAwQUAAAACACHTuJAJheRZ9sAAAAN&#10;AQAADwAAAGRycy9kb3ducmV2LnhtbE2Py07DMBBF90j8gzVI7KjtINI2xKkQghUSIg0Llk48TazG&#10;4xC7D/4edwW7Gc3RnXPLzdmN7IhzsJ4UyIUAhtR5Y6lX8Nm83q2AhajJ6NETKvjBAJvq+qrUhfEn&#10;qvG4jT1LIRQKrWCIcSo4D92AToeFn5DSbednp2Na556bWZ9SuBt5JkTOnbaUPgx6wucBu/324BQ8&#10;fVH9Yr/f2496V9umWQt6y/dK3d5I8Qgs4jn+wXDRT+pQJafWH8gENipYi2WWUAX3mXwAdiFkvkxt&#10;2jQJIVfAq5L/b1H9AlBLAwQUAAAACACHTuJAeFXkvv8BAAAGBAAADgAAAGRycy9lMm9Eb2MueG1s&#10;rVNNb9swDL0P2H8QdF+cZG2RGnGKrkGHAd0H0O4HMLIcC7NEjVJiZ79+lJxkXXfpYReBkqjH9x6p&#10;5c1gO7HXFAy6Ss4mUym0U1gbt63k96f7dwspQgRXQ4dOV/Kgg7xZvX2z7H2p59hiV2sSDOJC2ftK&#10;tjH6siiCarWFMEGvHV82SBYib2lb1AQ9o9uumE+nV0WPVHtCpUPg0/V4KY+I9BpAbBqj9BrVzmoX&#10;R1TSHUSWFFrjg1xltk2jVfzaNEFH0VWSlca8chGON2ktVksotwS+NepIAV5D4YUmC8Zx0TPUGiKI&#10;HZl/oKxRhAGbOFFoi1FIdoRVzKYvvHlsweusha0O/mx6+H+w6sv+GwlTV3IuhQPLDX/SQxQfcBDz&#10;RbKn96HkrEfPeXHgcx6aLDX4B1Q/gnB414Lb6lsi7FsNNdObpZfFs6cjTkggm/4z1lwHdhEz0NCQ&#10;Td6xG4LRuTWHc2sSF5VKXl1eLGZ8pfju4v3s+np6mWtAeXruKcSPGq1IQSWJe5/hYf8QYqID5Skl&#10;VXN4b7ou979zfx1wYjrJ9BPjkXscNsPRjg3WBxZCOI4TfyYOWqRfUvQ8SpUMP3dAWoruk2Mz0tyd&#10;AjoFm1MATvHTSkYpxvAujvO582S2LSOPdju8ZcMak6UkZ0cWR548HlnhcZTT/D3f56w/33f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XkWfbAAAADQEAAA8AAAAAAAAAAQAgAAAAIgAAAGRycy9k&#10;b3ducmV2LnhtbFBLAQIUABQAAAAIAIdO4kB4VeS+/wEAAAYEAAAOAAAAAAAAAAEAIAAAACoBAABk&#10;cnMvZTJvRG9jLnhtbFBLBQYAAAAABgAGAFkBAACbBQAAAAA=&#10;">
              <v:fill on="f" focussize="0,0"/>
              <v:stroke on="f"/>
              <v:imagedata o:title=""/>
              <o:lock v:ext="edit" aspectratio="f"/>
              <v:textbox inset="0mm,0mm,0mm,0mm">
                <w:txbxContent>
                  <w:p>
                    <w:pPr>
                      <w:pStyle w:val="40"/>
                      <w:spacing w:before="0" w:after="0" w:line="220" w:lineRule="atLeast"/>
                      <w:ind w:left="0" w:right="557" w:firstLine="0"/>
                      <w:rPr>
                        <w:rFonts w:ascii="Arial" w:hAnsi="Arial" w:cs="Arial"/>
                        <w:b/>
                        <w:sz w:val="16"/>
                        <w:szCs w:val="16"/>
                        <w:lang w:val="en-US" w:eastAsia="zh-CN"/>
                      </w:rPr>
                    </w:pPr>
                    <w:bookmarkStart w:id="0" w:name="Ansprechpartner_Seite1"/>
                    <w:r>
                      <w:rPr>
                        <w:rFonts w:ascii="Arial" w:hAnsi="Arial" w:cs="Arial"/>
                        <w:b/>
                        <w:sz w:val="16"/>
                        <w:szCs w:val="16"/>
                        <w:lang w:val="en-US" w:eastAsia="zh-CN"/>
                      </w:rPr>
                      <w:t>LANXESS Greater China</w:t>
                    </w:r>
                  </w:p>
                  <w:p>
                    <w:pPr>
                      <w:pStyle w:val="40"/>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pPr>
                      <w:pStyle w:val="40"/>
                      <w:spacing w:before="0" w:after="0" w:line="220" w:lineRule="atLeast"/>
                      <w:ind w:left="0" w:right="557" w:firstLine="0"/>
                      <w:rPr>
                        <w:rFonts w:ascii="Arial" w:hAnsi="Arial" w:cs="Arial"/>
                        <w:sz w:val="16"/>
                        <w:szCs w:val="16"/>
                        <w:lang w:eastAsia="zh-CN"/>
                      </w:rPr>
                    </w:pPr>
                  </w:p>
                  <w:p>
                    <w:pPr>
                      <w:pStyle w:val="40"/>
                      <w:spacing w:before="0" w:after="0" w:line="220" w:lineRule="atLeast"/>
                      <w:ind w:left="0" w:right="557" w:firstLine="0"/>
                      <w:rPr>
                        <w:rFonts w:ascii="Arial" w:hAnsi="Arial" w:cs="Arial"/>
                        <w:sz w:val="16"/>
                        <w:szCs w:val="16"/>
                        <w:lang w:eastAsia="zh-CN"/>
                      </w:rPr>
                    </w:pPr>
                  </w:p>
                  <w:p>
                    <w:pPr>
                      <w:spacing w:after="0" w:line="320" w:lineRule="exact"/>
                      <w:rPr>
                        <w:rFonts w:ascii="Arial" w:hAnsi="Arial" w:cs="Arial"/>
                        <w:sz w:val="16"/>
                        <w:szCs w:val="16"/>
                        <w:lang w:val="en-GB"/>
                      </w:rPr>
                    </w:pPr>
                  </w:p>
                  <w:p>
                    <w:pPr>
                      <w:spacing w:after="0" w:line="320" w:lineRule="exact"/>
                      <w:rPr>
                        <w:rFonts w:ascii="Arial" w:hAnsi="Arial" w:cs="Arial"/>
                        <w:sz w:val="16"/>
                        <w:szCs w:val="16"/>
                        <w:lang w:val="en-US"/>
                      </w:rPr>
                    </w:pPr>
                    <w:r>
                      <w:rPr>
                        <w:rFonts w:ascii="Arial" w:hAnsi="Arial" w:cs="Arial"/>
                        <w:sz w:val="16"/>
                        <w:szCs w:val="16"/>
                        <w:lang w:val="en-US"/>
                      </w:rPr>
                      <w:t>Fiona Yu</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pPr>
                      <w:pStyle w:val="40"/>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pPr>
                      <w:rPr>
                        <w:rStyle w:val="21"/>
                        <w:rFonts w:ascii="Arial" w:hAnsi="Arial" w:cs="Arial"/>
                        <w:sz w:val="18"/>
                        <w:szCs w:val="18"/>
                        <w:lang w:val="en-US" w:eastAsia="zh-CN"/>
                      </w:rPr>
                    </w:pPr>
                  </w:p>
                  <w:p>
                    <w:pPr>
                      <w:pStyle w:val="23"/>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hint="eastAsia" w:cs="Arial"/>
                        <w:lang w:val="en-US" w:eastAsia="zh-CN"/>
                      </w:rPr>
                      <w:t xml:space="preserve"> </w:t>
                    </w:r>
                    <w:r>
                      <w:rPr>
                        <w:rFonts w:eastAsia="黑体" w:cs="Arial"/>
                      </w:rPr>
                      <w:fldChar w:fldCharType="begin"/>
                    </w:r>
                    <w:r>
                      <w:rPr>
                        <w:rFonts w:eastAsia="黑体" w:cs="Arial"/>
                        <w:lang w:val="en-US" w:eastAsia="zh-CN"/>
                      </w:rPr>
                      <w:instrText xml:space="preserve"> NUMPAGES  \* ARABIC  \* MERGEFORMAT </w:instrText>
                    </w:r>
                    <w:r>
                      <w:rPr>
                        <w:rFonts w:eastAsia="黑体" w:cs="Arial"/>
                      </w:rPr>
                      <w:fldChar w:fldCharType="separate"/>
                    </w:r>
                    <w:r>
                      <w:rPr>
                        <w:rFonts w:eastAsia="黑体" w:cs="Arial"/>
                        <w:lang w:val="en-US" w:eastAsia="zh-CN"/>
                      </w:rPr>
                      <w:t>2</w:t>
                    </w:r>
                    <w:r>
                      <w:rPr>
                        <w:rFonts w:eastAsia="黑体" w:cs="Arial"/>
                      </w:rPr>
                      <w:fldChar w:fldCharType="end"/>
                    </w:r>
                  </w:p>
                  <w:bookmarkEnd w:id="0"/>
                  <w:p>
                    <w:pPr>
                      <w:rPr>
                        <w:rStyle w:val="21"/>
                        <w:rFonts w:ascii="Arial" w:hAnsi="Arial" w:cs="Arial"/>
                        <w:sz w:val="18"/>
                        <w:szCs w:val="18"/>
                        <w:lang w:val="en-US" w:eastAsia="zh-CN"/>
                      </w:rPr>
                    </w:pPr>
                  </w:p>
                  <w:p>
                    <w:pPr>
                      <w:rPr>
                        <w:rStyle w:val="21"/>
                        <w:rFonts w:ascii="Arial" w:hAnsi="Arial" w:cs="Arial"/>
                        <w:sz w:val="18"/>
                        <w:szCs w:val="18"/>
                        <w:lang w:val="en-US" w:eastAsia="zh-CN"/>
                      </w:rPr>
                    </w:pPr>
                  </w:p>
                  <w:p>
                    <w:pPr>
                      <w:pStyle w:val="40"/>
                      <w:spacing w:before="0" w:after="0" w:line="240" w:lineRule="auto"/>
                      <w:ind w:left="0" w:right="557" w:firstLine="0"/>
                      <w:rPr>
                        <w:rFonts w:ascii="Arial" w:hAnsi="Arial" w:cs="Arial"/>
                        <w:sz w:val="18"/>
                        <w:szCs w:val="18"/>
                        <w:lang w:val="en-US" w:eastAsia="zh-CN"/>
                      </w:rPr>
                    </w:pPr>
                  </w:p>
                  <w:p>
                    <w:pPr>
                      <w:pStyle w:val="23"/>
                      <w:rPr>
                        <w:rFonts w:cs="Arial"/>
                        <w:lang w:val="en-US" w:eastAsia="zh-CN"/>
                      </w:rPr>
                    </w:pPr>
                  </w:p>
                  <w:p>
                    <w:pPr>
                      <w:pStyle w:val="23"/>
                      <w:rPr>
                        <w:rFonts w:cs="Arial"/>
                        <w:lang w:val="en-US" w:eastAsia="zh-CN"/>
                      </w:rPr>
                    </w:pPr>
                  </w:p>
                </w:txbxContent>
              </v:textbox>
              <w10:anchorlock/>
            </v:shape>
          </w:pict>
        </mc:Fallback>
      </mc:AlternateContent>
    </w:r>
    <w:r>
      <w:rPr>
        <w:lang w:val="en-US"/>
      </w:rPr>
      <w:drawing>
        <wp:anchor distT="0" distB="0" distL="114300" distR="114300" simplePos="0" relativeHeight="251659264" behindDoc="1" locked="1" layoutInCell="1" allowOverlap="0">
          <wp:simplePos x="0" y="0"/>
          <wp:positionH relativeFrom="page">
            <wp:posOffset>-3026410</wp:posOffset>
          </wp:positionH>
          <wp:positionV relativeFrom="page">
            <wp:posOffset>5361940</wp:posOffset>
          </wp:positionV>
          <wp:extent cx="10443845" cy="5338445"/>
          <wp:effectExtent l="0" t="0" r="0" b="0"/>
          <wp:wrapNone/>
          <wp:docPr id="24" name="Picture 24" descr="S_pG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_pGL_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43845" cy="5338445"/>
                  </a:xfrm>
                  <a:prstGeom prst="rect">
                    <a:avLst/>
                  </a:prstGeom>
                  <a:noFill/>
                  <a:ln>
                    <a:noFill/>
                  </a:ln>
                </pic:spPr>
              </pic:pic>
            </a:graphicData>
          </a:graphic>
        </wp:anchor>
      </w:drawing>
    </w:r>
    <w:r>
      <w:rPr>
        <w:lang w:val="en-US"/>
      </w:rPr>
      <w:drawing>
        <wp:anchor distT="0" distB="0" distL="114300" distR="114300" simplePos="0" relativeHeight="251661312" behindDoc="0" locked="1" layoutInCell="0" allowOverlap="0">
          <wp:simplePos x="0" y="0"/>
          <wp:positionH relativeFrom="page">
            <wp:posOffset>5760720</wp:posOffset>
          </wp:positionH>
          <wp:positionV relativeFrom="page">
            <wp:posOffset>540385</wp:posOffset>
          </wp:positionV>
          <wp:extent cx="1440180" cy="563880"/>
          <wp:effectExtent l="0" t="0" r="7620" b="7620"/>
          <wp:wrapNone/>
          <wp:docPr id="22" name="Picture 22"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c_p_4C"/>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r>
      <w:rPr>
        <w:lang w:val="en-US"/>
      </w:rPr>
      <mc:AlternateContent>
        <mc:Choice Requires="wps">
          <w:drawing>
            <wp:anchor distT="0" distB="0" distL="114300" distR="114300" simplePos="0" relativeHeight="251660288" behindDoc="0" locked="1" layoutInCell="0" allowOverlap="0">
              <wp:simplePos x="0" y="0"/>
              <wp:positionH relativeFrom="page">
                <wp:posOffset>900430</wp:posOffset>
              </wp:positionH>
              <wp:positionV relativeFrom="page">
                <wp:posOffset>774065</wp:posOffset>
              </wp:positionV>
              <wp:extent cx="2400300" cy="285750"/>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pPr>
                            <w:rPr>
                              <w:rFonts w:ascii="Arial" w:hAnsi="Arial" w:cs="Arial"/>
                              <w:b/>
                              <w:sz w:val="30"/>
                              <w:lang w:val="en-US" w:eastAsia="zh-CN"/>
                            </w:rPr>
                          </w:pPr>
                          <w:r>
                            <w:rPr>
                              <w:rFonts w:ascii="Arial" w:hAnsi="Arial" w:cs="Arial"/>
                              <w:b/>
                              <w:sz w:val="30"/>
                              <w:lang w:val="en-US" w:eastAsia="zh-CN"/>
                            </w:rPr>
                            <w:t>Press Release</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70.9pt;margin-top:60.95pt;height:22.5pt;width:189pt;mso-position-horizontal-relative:page;mso-position-vertical-relative:page;z-index:251660288;mso-width-relative:page;mso-height-relative:page;" filled="f" stroked="f" coordsize="21600,21600" o:allowincell="f" o:allowoverlap="f" o:gfxdata="UEsDBAoAAAAAAIdO4kAAAAAAAAAAAAAAAAAEAAAAZHJzL1BLAwQUAAAACACHTuJAL4vv3NgAAAAL&#10;AQAADwAAAGRycy9kb3ducmV2LnhtbE2PzU7EMAyE70i8Q2QkbmySFVS0NF0hBCckRLccOKaNt622&#10;cUqT/eHtMSe4ecaj8edyc/aTOOISx0AG9EqBQOqCG6k38NG83NyDiMmSs1MgNPCNETbV5UVpCxdO&#10;VONxm3rBJRQLa2BIaS6kjN2A3sZVmJF4twuLt4nl0ku32BOX+0mulcqktyPxhcHO+DRgt98evIHH&#10;T6qfx6+39r3e1WPT5Ipes70x11daPYBIeE5/YfjFZ3SomKkNB3JRTKxvNaMnHtY6B8GJO52z07KT&#10;ZTnIqpT/f6h+AFBLAwQUAAAACACHTuJAa04VN/wBAAAFBAAADgAAAGRycy9lMm9Eb2MueG1srVPB&#10;bhMxEL0j8Q+W72Q3gUK1yqYqjYqQCkVq+YCJ15u1WHvM2Mlu+HrG3iSUcumBizUej5/fezNeXo22&#10;F3tNwaCr5XxWSqGdwsa4bS2/P96+uZQiRHAN9Oh0LQ86yKvV61fLwVd6gR32jSbBIC5Ug69lF6Ov&#10;iiKoTlsIM/Ta8WGLZCHylrZFQzAwuu2LRVm+LwakxhMqHQJn19OhPCLSSwCxbY3Sa1Q7q12cUEn3&#10;EFlS6IwPcpXZtq1W8b5tg46iryUrjXnlRzjepLVYLaHaEvjOqCMFeAmFZ5osGMePnqHWEEHsyPwD&#10;ZY0iDNjGmUJbTEKyI6xiXj7z5qEDr7MWtjr4s+nh/8Gqr/tvJEzDkyCFA8sNf9RjFB9xFIt5smfw&#10;oeKqB891ceR8Kk1Sg79D9SMIhzcduK2+JsKh09AwvXyzeHJ1wgkJZDN8wYbfgV3EDDS2ZBMguyEY&#10;nVtzOLcmcVGcXLwry7clHyk+W1xefLjIvSugOt32FOInjVakoJbErc/osL8LkXVw6akkPebw1vR9&#10;bn/v/kpwYcpk9onwRD2Om/HoxgabA+sgnKaJ/xIHHdIvKQaepFqGnzsgLUX/2bEXaexOAZ2CzSkA&#10;p/hqLaMUU3gTp/HceTLbjpEntx1es1+tyVKSsROLI0+ejqzwOMlp/J7uc9Wf37v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L79zYAAAACwEAAA8AAAAAAAAAAQAgAAAAIgAAAGRycy9kb3ducmV2&#10;LnhtbFBLAQIUABQAAAAIAIdO4kBrThU3/AEAAAUEAAAOAAAAAAAAAAEAIAAAACcBAABkcnMvZTJv&#10;RG9jLnhtbFBLBQYAAAAABgAGAFkBAACVBQAAAAA=&#10;">
              <v:fill on="f" focussize="0,0"/>
              <v:stroke on="f"/>
              <v:imagedata o:title=""/>
              <o:lock v:ext="edit" aspectratio="f"/>
              <v:textbox inset="0mm,0mm,0mm,0mm">
                <w:txbxContent>
                  <w:p>
                    <w:pPr>
                      <w:rPr>
                        <w:rFonts w:ascii="Arial" w:hAnsi="Arial" w:cs="Arial"/>
                        <w:b/>
                        <w:sz w:val="30"/>
                        <w:lang w:val="en-US" w:eastAsia="zh-CN"/>
                      </w:rPr>
                    </w:pPr>
                    <w:r>
                      <w:rPr>
                        <w:rFonts w:ascii="Arial" w:hAnsi="Arial" w:cs="Arial"/>
                        <w:b/>
                        <w:sz w:val="30"/>
                        <w:lang w:val="en-US" w:eastAsia="zh-CN"/>
                      </w:rPr>
                      <w:t>Press Release</w:t>
                    </w:r>
                  </w:p>
                </w:txbxContent>
              </v:textbox>
              <w10:anchorlock/>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D7D1B"/>
    <w:multiLevelType w:val="multilevel"/>
    <w:tmpl w:val="7E0D7D1B"/>
    <w:lvl w:ilvl="0" w:tentative="0">
      <w:start w:val="1"/>
      <w:numFmt w:val="bullet"/>
      <w:pStyle w:val="5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Wingdings"/>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Wingdings"/>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08"/>
  <w:hyphenationZone w:val="425"/>
  <w:doNotHyphenateCaps/>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71660d270c64f5bbb8f27f5e85be630" w:val="1"/>
    <w:docVar w:name="a71660d270c64f5bbb8f27f5e85be6370" w:val="AD\LXUXV;57aebc57-ac58-4f35-ad3b-d93abb58e0e0;PUBLIC;2021-12-07T14:37:50;;|"/>
    <w:docVar w:name="commondata" w:val="eyJoZGlkIjoiNzM2M2M4MDE4MjA0ZGUyYTFlOGVlNzQwY2Y4ZmNkYjgifQ=="/>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872D95"/>
    <w:rsid w:val="00061758"/>
    <w:rsid w:val="00872D95"/>
    <w:rsid w:val="00E97555"/>
    <w:rsid w:val="12855161"/>
    <w:rsid w:val="13705CCE"/>
    <w:rsid w:val="13D65EFB"/>
    <w:rsid w:val="17C75B81"/>
    <w:rsid w:val="17EE1B8C"/>
    <w:rsid w:val="28F14C80"/>
    <w:rsid w:val="2E1A2EA8"/>
    <w:rsid w:val="2F6729B1"/>
    <w:rsid w:val="415C2F6C"/>
    <w:rsid w:val="5E06200D"/>
    <w:rsid w:val="756C57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iPriority="99"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4"/>
      <w:szCs w:val="24"/>
      <w:lang w:val="de-DE" w:eastAsia="de-DE" w:bidi="ar-SA"/>
    </w:rPr>
  </w:style>
  <w:style w:type="paragraph" w:styleId="2">
    <w:name w:val="heading 1"/>
    <w:basedOn w:val="1"/>
    <w:next w:val="1"/>
    <w:link w:val="38"/>
    <w:qFormat/>
    <w:uiPriority w:val="0"/>
    <w:pPr>
      <w:keepNext/>
      <w:spacing w:line="420" w:lineRule="exact"/>
      <w:outlineLvl w:val="0"/>
    </w:pPr>
    <w:rPr>
      <w:rFonts w:ascii="Arial" w:hAnsi="Arial"/>
      <w:b/>
      <w:bCs/>
      <w:kern w:val="32"/>
      <w:sz w:val="32"/>
      <w:szCs w:val="32"/>
      <w:lang w:val="zh-CN" w:eastAsia="zh-CN"/>
    </w:rPr>
  </w:style>
  <w:style w:type="paragraph" w:styleId="3">
    <w:name w:val="heading 2"/>
    <w:basedOn w:val="1"/>
    <w:next w:val="1"/>
    <w:link w:val="39"/>
    <w:qFormat/>
    <w:uiPriority w:val="0"/>
    <w:pPr>
      <w:keepNext/>
      <w:spacing w:before="240" w:after="60"/>
      <w:outlineLvl w:val="1"/>
    </w:pPr>
    <w:rPr>
      <w:rFonts w:ascii="Arial" w:hAnsi="Arial"/>
      <w:b/>
      <w:bCs/>
      <w:i/>
      <w:iCs/>
      <w:sz w:val="28"/>
      <w:szCs w:val="28"/>
      <w:lang w:val="zh-CN" w:eastAsia="zh-CN"/>
    </w:rPr>
  </w:style>
  <w:style w:type="paragraph" w:styleId="4">
    <w:name w:val="heading 3"/>
    <w:basedOn w:val="3"/>
    <w:next w:val="1"/>
    <w:qFormat/>
    <w:uiPriority w:val="0"/>
    <w:pPr>
      <w:keepLines/>
      <w:autoSpaceDE w:val="0"/>
      <w:autoSpaceDN w:val="0"/>
      <w:spacing w:before="0" w:after="280"/>
      <w:ind w:left="709" w:hanging="709"/>
      <w:outlineLvl w:val="2"/>
    </w:pPr>
    <w:rPr>
      <w:rFonts w:ascii="Helvetica" w:hAnsi="Helvetica"/>
      <w:i w:val="0"/>
      <w:iCs w:val="0"/>
    </w:rPr>
  </w:style>
  <w:style w:type="paragraph" w:styleId="5">
    <w:name w:val="heading 8"/>
    <w:basedOn w:val="1"/>
    <w:next w:val="1"/>
    <w:qFormat/>
    <w:uiPriority w:val="0"/>
    <w:pPr>
      <w:keepNext/>
      <w:spacing w:line="360" w:lineRule="exact"/>
      <w:outlineLvl w:val="7"/>
    </w:pPr>
    <w:rPr>
      <w:b/>
      <w:bCs/>
      <w:sz w:val="3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style>
  <w:style w:type="paragraph" w:styleId="7">
    <w:name w:val="Body Text 3"/>
    <w:basedOn w:val="1"/>
    <w:qFormat/>
    <w:uiPriority w:val="0"/>
    <w:pPr>
      <w:spacing w:after="120" w:line="360" w:lineRule="auto"/>
      <w:ind w:left="567"/>
      <w:jc w:val="both"/>
    </w:pPr>
    <w:rPr>
      <w:rFonts w:ascii="Arial" w:hAnsi="Arial"/>
      <w:sz w:val="16"/>
      <w:szCs w:val="16"/>
      <w:lang w:val="en-US"/>
    </w:rPr>
  </w:style>
  <w:style w:type="paragraph" w:styleId="8">
    <w:name w:val="Body Text"/>
    <w:basedOn w:val="1"/>
    <w:qFormat/>
    <w:uiPriority w:val="0"/>
    <w:pPr>
      <w:spacing w:line="360" w:lineRule="exact"/>
    </w:pPr>
    <w:rPr>
      <w:snapToGrid w:val="0"/>
      <w:color w:val="000000"/>
      <w:sz w:val="26"/>
      <w:szCs w:val="20"/>
    </w:rPr>
  </w:style>
  <w:style w:type="paragraph" w:styleId="9">
    <w:name w:val="Plain Text"/>
    <w:basedOn w:val="1"/>
    <w:unhideWhenUsed/>
    <w:qFormat/>
    <w:uiPriority w:val="99"/>
    <w:rPr>
      <w:rFonts w:ascii="Consolas" w:hAnsi="Consolas" w:eastAsia="Calibri"/>
      <w:sz w:val="21"/>
      <w:szCs w:val="21"/>
      <w:lang w:eastAsia="en-US"/>
    </w:rPr>
  </w:style>
  <w:style w:type="paragraph" w:styleId="10">
    <w:name w:val="Balloon Text"/>
    <w:basedOn w:val="1"/>
    <w:link w:val="51"/>
    <w:semiHidden/>
    <w:qFormat/>
    <w:uiPriority w:val="0"/>
    <w:rPr>
      <w:rFonts w:ascii="Tahoma" w:hAnsi="Tahoma"/>
      <w:sz w:val="16"/>
      <w:szCs w:val="16"/>
      <w:lang w:val="zh-CN" w:eastAsia="zh-CN"/>
    </w:rPr>
  </w:style>
  <w:style w:type="paragraph" w:styleId="11">
    <w:name w:val="footer"/>
    <w:basedOn w:val="1"/>
    <w:link w:val="42"/>
    <w:qFormat/>
    <w:uiPriority w:val="0"/>
    <w:pPr>
      <w:tabs>
        <w:tab w:val="center" w:pos="4536"/>
        <w:tab w:val="right" w:pos="9072"/>
      </w:tabs>
    </w:pPr>
    <w:rPr>
      <w:lang w:val="zh-CN" w:eastAsia="zh-CN"/>
    </w:rPr>
  </w:style>
  <w:style w:type="paragraph" w:styleId="12">
    <w:name w:val="header"/>
    <w:basedOn w:val="1"/>
    <w:link w:val="41"/>
    <w:qFormat/>
    <w:uiPriority w:val="0"/>
    <w:pPr>
      <w:tabs>
        <w:tab w:val="center" w:pos="4536"/>
        <w:tab w:val="right" w:pos="9072"/>
      </w:tabs>
      <w:spacing w:before="1080" w:line="320" w:lineRule="exact"/>
    </w:pPr>
    <w:rPr>
      <w:rFonts w:ascii="Arial" w:hAnsi="Arial"/>
      <w:sz w:val="23"/>
      <w:lang w:val="zh-CN" w:eastAsia="zh-CN"/>
    </w:rPr>
  </w:style>
  <w:style w:type="paragraph" w:styleId="13">
    <w:name w:val="Body Text 2"/>
    <w:basedOn w:val="1"/>
    <w:unhideWhenUsed/>
    <w:qFormat/>
    <w:uiPriority w:val="99"/>
    <w:pPr>
      <w:spacing w:after="120" w:line="480" w:lineRule="auto"/>
    </w:pPr>
    <w:rPr>
      <w:lang w:val="zh-CN" w:eastAsia="zh-CN"/>
    </w:rPr>
  </w:style>
  <w:style w:type="paragraph" w:styleId="14">
    <w:name w:val="Normal (Web)"/>
    <w:basedOn w:val="1"/>
    <w:qFormat/>
    <w:uiPriority w:val="99"/>
    <w:pPr>
      <w:spacing w:before="100" w:beforeAutospacing="1" w:after="100" w:afterAutospacing="1"/>
    </w:pPr>
  </w:style>
  <w:style w:type="table" w:styleId="16">
    <w:name w:val="Table Grid"/>
    <w:basedOn w:val="15"/>
    <w:qFormat/>
    <w:uiPriority w:val="0"/>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TML Typewriter"/>
    <w:unhideWhenUsed/>
    <w:qFormat/>
    <w:uiPriority w:val="99"/>
    <w:rPr>
      <w:rFonts w:hint="default" w:ascii="Courier New" w:hAnsi="Courier New" w:eastAsia="Calibri" w:cs="Courier New"/>
      <w:sz w:val="20"/>
      <w:szCs w:val="20"/>
    </w:rPr>
  </w:style>
  <w:style w:type="character" w:styleId="21">
    <w:name w:val="Hyperlink"/>
    <w:qFormat/>
    <w:uiPriority w:val="0"/>
    <w:rPr>
      <w:color w:val="0000FF"/>
      <w:u w:val="single"/>
    </w:rPr>
  </w:style>
  <w:style w:type="character" w:styleId="22">
    <w:name w:val="annotation reference"/>
    <w:basedOn w:val="17"/>
    <w:unhideWhenUsed/>
    <w:qFormat/>
    <w:uiPriority w:val="0"/>
    <w:rPr>
      <w:sz w:val="21"/>
      <w:szCs w:val="21"/>
    </w:rPr>
  </w:style>
  <w:style w:type="paragraph" w:customStyle="1" w:styleId="23">
    <w:name w:val="PI-Informationstexte"/>
    <w:basedOn w:val="1"/>
    <w:next w:val="1"/>
    <w:qFormat/>
    <w:uiPriority w:val="0"/>
    <w:pPr>
      <w:spacing w:line="220" w:lineRule="exact"/>
    </w:pPr>
    <w:rPr>
      <w:rFonts w:ascii="Arial" w:hAnsi="Arial"/>
      <w:sz w:val="16"/>
      <w:szCs w:val="16"/>
    </w:rPr>
  </w:style>
  <w:style w:type="paragraph" w:customStyle="1" w:styleId="24">
    <w:name w:val="PI-Überschrift"/>
    <w:basedOn w:val="2"/>
    <w:next w:val="25"/>
    <w:qFormat/>
    <w:uiPriority w:val="0"/>
    <w:rPr>
      <w:sz w:val="30"/>
    </w:rPr>
  </w:style>
  <w:style w:type="paragraph" w:customStyle="1" w:styleId="25">
    <w:name w:val="PI-Untertitel"/>
    <w:basedOn w:val="1"/>
    <w:next w:val="26"/>
    <w:qFormat/>
    <w:uiPriority w:val="0"/>
    <w:pPr>
      <w:spacing w:line="320" w:lineRule="exact"/>
    </w:pPr>
    <w:rPr>
      <w:rFonts w:ascii="Arial" w:hAnsi="Arial" w:cs="Arial"/>
      <w:b/>
      <w:bCs/>
      <w:kern w:val="32"/>
      <w:sz w:val="30"/>
      <w:szCs w:val="32"/>
      <w:lang w:val="zh-CN" w:eastAsia="zh-CN"/>
    </w:rPr>
  </w:style>
  <w:style w:type="paragraph" w:customStyle="1" w:styleId="26">
    <w:name w:val="PI-Text"/>
    <w:basedOn w:val="1"/>
    <w:link w:val="35"/>
    <w:qFormat/>
    <w:uiPriority w:val="0"/>
    <w:pPr>
      <w:spacing w:line="320" w:lineRule="exact"/>
    </w:pPr>
    <w:rPr>
      <w:rFonts w:ascii="Arial" w:hAnsi="Arial"/>
      <w:sz w:val="23"/>
    </w:rPr>
  </w:style>
  <w:style w:type="paragraph" w:customStyle="1" w:styleId="27">
    <w:name w:val="PI-Kopfzeile"/>
    <w:basedOn w:val="12"/>
    <w:next w:val="26"/>
    <w:qFormat/>
    <w:uiPriority w:val="0"/>
  </w:style>
  <w:style w:type="paragraph" w:customStyle="1" w:styleId="28">
    <w:name w:val="PI-Boiler Platte"/>
    <w:basedOn w:val="26"/>
    <w:next w:val="29"/>
    <w:qFormat/>
    <w:uiPriority w:val="0"/>
    <w:pPr>
      <w:spacing w:line="240" w:lineRule="exact"/>
    </w:pPr>
    <w:rPr>
      <w:sz w:val="18"/>
    </w:rPr>
  </w:style>
  <w:style w:type="paragraph" w:customStyle="1" w:styleId="29">
    <w:name w:val="PI-Disclaimer"/>
    <w:basedOn w:val="26"/>
    <w:link w:val="50"/>
    <w:qFormat/>
    <w:uiPriority w:val="0"/>
    <w:pPr>
      <w:spacing w:line="240" w:lineRule="exact"/>
    </w:pPr>
    <w:rPr>
      <w:sz w:val="18"/>
    </w:rPr>
  </w:style>
  <w:style w:type="paragraph" w:customStyle="1" w:styleId="30">
    <w:name w:val="PI-Dachzeile"/>
    <w:next w:val="1"/>
    <w:qFormat/>
    <w:uiPriority w:val="0"/>
    <w:pPr>
      <w:spacing w:after="200" w:line="320" w:lineRule="atLeast"/>
    </w:pPr>
    <w:rPr>
      <w:rFonts w:ascii="Arial" w:hAnsi="Arial" w:eastAsia="宋体" w:cs="Times New Roman"/>
      <w:sz w:val="26"/>
      <w:lang w:val="de-DE" w:eastAsia="de-DE" w:bidi="ar-SA"/>
    </w:rPr>
  </w:style>
  <w:style w:type="paragraph" w:customStyle="1" w:styleId="31">
    <w:name w:val="PI-Ueberschrift"/>
    <w:basedOn w:val="1"/>
    <w:next w:val="1"/>
    <w:qFormat/>
    <w:uiPriority w:val="0"/>
    <w:rPr>
      <w:b/>
      <w:sz w:val="30"/>
      <w:szCs w:val="20"/>
    </w:rPr>
  </w:style>
  <w:style w:type="paragraph" w:customStyle="1" w:styleId="32">
    <w:name w:val="PI-Unterzeile"/>
    <w:basedOn w:val="1"/>
    <w:next w:val="26"/>
    <w:qFormat/>
    <w:uiPriority w:val="0"/>
    <w:pPr>
      <w:tabs>
        <w:tab w:val="left" w:pos="580"/>
      </w:tabs>
    </w:pPr>
    <w:rPr>
      <w:sz w:val="26"/>
    </w:rPr>
  </w:style>
  <w:style w:type="paragraph" w:customStyle="1" w:styleId="33">
    <w:name w:val="bodytext3"/>
    <w:basedOn w:val="1"/>
    <w:qFormat/>
    <w:uiPriority w:val="0"/>
    <w:pPr>
      <w:spacing w:after="270"/>
      <w:ind w:right="270"/>
    </w:pPr>
    <w:rPr>
      <w:rFonts w:ascii="Arial" w:hAnsi="Arial" w:cs="Arial"/>
      <w:color w:val="333333"/>
    </w:rPr>
  </w:style>
  <w:style w:type="paragraph" w:customStyle="1" w:styleId="34">
    <w:name w:val="Char1 Char Char Zchn Zchn Char Char Char Char Char Char Char Char1 Char Char Char Char Char Char"/>
    <w:basedOn w:val="1"/>
    <w:qFormat/>
    <w:uiPriority w:val="0"/>
    <w:pPr>
      <w:spacing w:after="160" w:line="240" w:lineRule="exact"/>
    </w:pPr>
    <w:rPr>
      <w:rFonts w:ascii="Tahoma" w:hAnsi="Tahoma"/>
      <w:snapToGrid w:val="0"/>
      <w:sz w:val="20"/>
      <w:szCs w:val="20"/>
      <w:lang w:val="en-US" w:eastAsia="en-US"/>
    </w:rPr>
  </w:style>
  <w:style w:type="character" w:customStyle="1" w:styleId="35">
    <w:name w:val="PI-Text Zchn"/>
    <w:link w:val="26"/>
    <w:qFormat/>
    <w:uiPriority w:val="0"/>
    <w:rPr>
      <w:rFonts w:ascii="Arial" w:hAnsi="Arial"/>
      <w:sz w:val="23"/>
      <w:szCs w:val="24"/>
      <w:lang w:val="de-DE" w:eastAsia="de-DE" w:bidi="ar-SA"/>
    </w:rPr>
  </w:style>
  <w:style w:type="character" w:customStyle="1" w:styleId="36">
    <w:name w:val="text"/>
    <w:basedOn w:val="17"/>
    <w:qFormat/>
    <w:uiPriority w:val="0"/>
  </w:style>
  <w:style w:type="character" w:customStyle="1" w:styleId="37">
    <w:name w:val="PI-Text Char"/>
    <w:qFormat/>
    <w:locked/>
    <w:uiPriority w:val="0"/>
    <w:rPr>
      <w:rFonts w:ascii="Arial" w:hAnsi="Arial"/>
      <w:sz w:val="23"/>
      <w:szCs w:val="24"/>
    </w:rPr>
  </w:style>
  <w:style w:type="character" w:customStyle="1" w:styleId="38">
    <w:name w:val="标题 1 字符"/>
    <w:link w:val="2"/>
    <w:qFormat/>
    <w:uiPriority w:val="0"/>
    <w:rPr>
      <w:rFonts w:ascii="Arial" w:hAnsi="Arial" w:cs="Arial"/>
      <w:b/>
      <w:bCs/>
      <w:kern w:val="32"/>
      <w:sz w:val="32"/>
      <w:szCs w:val="32"/>
    </w:rPr>
  </w:style>
  <w:style w:type="character" w:customStyle="1" w:styleId="39">
    <w:name w:val="标题 2 字符"/>
    <w:link w:val="3"/>
    <w:qFormat/>
    <w:uiPriority w:val="0"/>
    <w:rPr>
      <w:rFonts w:ascii="Arial" w:hAnsi="Arial" w:cs="Arial"/>
      <w:b/>
      <w:bCs/>
      <w:i/>
      <w:iCs/>
      <w:sz w:val="28"/>
      <w:szCs w:val="28"/>
    </w:rPr>
  </w:style>
  <w:style w:type="paragraph" w:customStyle="1" w:styleId="40">
    <w:name w:val="MLStat"/>
    <w:qFormat/>
    <w:uiPriority w:val="0"/>
    <w:pPr>
      <w:spacing w:before="2" w:after="2" w:line="20" w:lineRule="exact"/>
      <w:ind w:left="2000" w:right="2000" w:firstLine="2000"/>
    </w:pPr>
    <w:rPr>
      <w:rFonts w:ascii="MLStat" w:hAnsi="MLStat" w:eastAsia="宋体" w:cs="Times New Roman"/>
      <w:sz w:val="2"/>
      <w:lang w:val="en-GB" w:eastAsia="en-US" w:bidi="ar-SA"/>
    </w:rPr>
  </w:style>
  <w:style w:type="character" w:customStyle="1" w:styleId="41">
    <w:name w:val="页眉 字符"/>
    <w:link w:val="12"/>
    <w:qFormat/>
    <w:uiPriority w:val="0"/>
    <w:rPr>
      <w:rFonts w:ascii="Arial" w:hAnsi="Arial"/>
      <w:sz w:val="23"/>
      <w:szCs w:val="24"/>
    </w:rPr>
  </w:style>
  <w:style w:type="character" w:customStyle="1" w:styleId="42">
    <w:name w:val="页脚 字符"/>
    <w:link w:val="11"/>
    <w:qFormat/>
    <w:uiPriority w:val="0"/>
    <w:rPr>
      <w:sz w:val="24"/>
      <w:szCs w:val="24"/>
    </w:rPr>
  </w:style>
  <w:style w:type="paragraph" w:customStyle="1" w:styleId="43">
    <w:name w:val="Balloon Text1"/>
    <w:basedOn w:val="1"/>
    <w:semiHidden/>
    <w:qFormat/>
    <w:uiPriority w:val="0"/>
    <w:pPr>
      <w:spacing w:line="280" w:lineRule="atLeast"/>
    </w:pPr>
    <w:rPr>
      <w:rFonts w:ascii="Tahoma" w:hAnsi="Tahoma" w:cs="Tahoma"/>
      <w:sz w:val="16"/>
      <w:szCs w:val="16"/>
    </w:rPr>
  </w:style>
  <w:style w:type="paragraph" w:customStyle="1" w:styleId="44">
    <w:name w:val="Header1"/>
    <w:basedOn w:val="1"/>
    <w:qFormat/>
    <w:uiPriority w:val="0"/>
    <w:pPr>
      <w:spacing w:line="280" w:lineRule="atLeast"/>
    </w:pPr>
    <w:rPr>
      <w:rFonts w:ascii="Arial" w:hAnsi="Arial"/>
      <w:sz w:val="20"/>
      <w:szCs w:val="20"/>
    </w:rPr>
  </w:style>
  <w:style w:type="paragraph" w:customStyle="1" w:styleId="45">
    <w:name w:val="Footer1"/>
    <w:basedOn w:val="11"/>
    <w:qFormat/>
    <w:uiPriority w:val="0"/>
    <w:pPr>
      <w:tabs>
        <w:tab w:val="center" w:pos="4153"/>
        <w:tab w:val="right" w:pos="8306"/>
        <w:tab w:val="clear" w:pos="4536"/>
        <w:tab w:val="clear" w:pos="9072"/>
      </w:tabs>
      <w:spacing w:line="280" w:lineRule="atLeast"/>
    </w:pPr>
    <w:rPr>
      <w:rFonts w:ascii="Arial" w:hAnsi="Arial"/>
      <w:sz w:val="20"/>
      <w:szCs w:val="20"/>
    </w:rPr>
  </w:style>
  <w:style w:type="paragraph" w:customStyle="1" w:styleId="46">
    <w:name w:val="Header2"/>
    <w:basedOn w:val="12"/>
    <w:qFormat/>
    <w:uiPriority w:val="0"/>
    <w:pPr>
      <w:tabs>
        <w:tab w:val="center" w:pos="4153"/>
        <w:tab w:val="right" w:pos="8306"/>
        <w:tab w:val="clear" w:pos="4536"/>
        <w:tab w:val="clear" w:pos="9072"/>
      </w:tabs>
      <w:spacing w:before="0" w:line="280" w:lineRule="atLeast"/>
    </w:pPr>
    <w:rPr>
      <w:sz w:val="20"/>
      <w:szCs w:val="20"/>
    </w:rPr>
  </w:style>
  <w:style w:type="paragraph" w:customStyle="1" w:styleId="47">
    <w:name w:val="Footer2"/>
    <w:basedOn w:val="11"/>
    <w:qFormat/>
    <w:uiPriority w:val="0"/>
    <w:pPr>
      <w:tabs>
        <w:tab w:val="center" w:pos="4153"/>
        <w:tab w:val="right" w:pos="8306"/>
        <w:tab w:val="clear" w:pos="4536"/>
        <w:tab w:val="clear" w:pos="9072"/>
      </w:tabs>
      <w:spacing w:line="280" w:lineRule="atLeast"/>
    </w:pPr>
    <w:rPr>
      <w:rFonts w:ascii="Arial" w:hAnsi="Arial"/>
      <w:sz w:val="20"/>
      <w:szCs w:val="20"/>
    </w:rPr>
  </w:style>
  <w:style w:type="character" w:customStyle="1" w:styleId="48">
    <w:name w:val="artikel_ueberschrift"/>
    <w:basedOn w:val="17"/>
    <w:qFormat/>
    <w:uiPriority w:val="0"/>
  </w:style>
  <w:style w:type="character" w:customStyle="1" w:styleId="49">
    <w:name w:val="artikel_vorspann"/>
    <w:basedOn w:val="17"/>
    <w:qFormat/>
    <w:uiPriority w:val="0"/>
  </w:style>
  <w:style w:type="character" w:customStyle="1" w:styleId="50">
    <w:name w:val="PI-Disclaimer Zchn"/>
    <w:link w:val="29"/>
    <w:qFormat/>
    <w:uiPriority w:val="0"/>
    <w:rPr>
      <w:rFonts w:ascii="Arial" w:hAnsi="Arial"/>
      <w:sz w:val="18"/>
      <w:szCs w:val="24"/>
      <w:lang w:val="de-DE" w:eastAsia="de-DE" w:bidi="ar-SA"/>
    </w:rPr>
  </w:style>
  <w:style w:type="character" w:customStyle="1" w:styleId="51">
    <w:name w:val="批注框文本 字符"/>
    <w:link w:val="10"/>
    <w:semiHidden/>
    <w:qFormat/>
    <w:uiPriority w:val="0"/>
    <w:rPr>
      <w:rFonts w:ascii="Tahoma" w:hAnsi="Tahoma" w:cs="Tahoma"/>
      <w:sz w:val="16"/>
      <w:szCs w:val="16"/>
    </w:rPr>
  </w:style>
  <w:style w:type="paragraph" w:customStyle="1" w:styleId="52">
    <w:name w:val="Bullets"/>
    <w:basedOn w:val="1"/>
    <w:qFormat/>
    <w:uiPriority w:val="0"/>
    <w:pPr>
      <w:numPr>
        <w:ilvl w:val="0"/>
        <w:numId w:val="1"/>
      </w:numPr>
      <w:spacing w:after="80"/>
    </w:pPr>
    <w:rPr>
      <w:rFonts w:ascii="Arial" w:hAnsi="Arial" w:eastAsia="Calibri"/>
      <w:sz w:val="22"/>
      <w:szCs w:val="22"/>
      <w:lang w:val="en-US" w:eastAsia="en-US" w:bidi="en-US"/>
    </w:rPr>
  </w:style>
  <w:style w:type="paragraph" w:customStyle="1" w:styleId="53">
    <w:name w:val="List Paragraph1"/>
    <w:basedOn w:val="1"/>
    <w:qFormat/>
    <w:uiPriority w:val="34"/>
    <w:pPr>
      <w:widowControl w:val="0"/>
      <w:ind w:left="720"/>
      <w:contextualSpacing/>
      <w:jc w:val="both"/>
    </w:pPr>
    <w:rPr>
      <w:rFonts w:ascii="Calibri" w:hAnsi="Calibri" w:cs="黑体"/>
      <w:kern w:val="2"/>
      <w:sz w:val="21"/>
      <w:szCs w:val="22"/>
      <w:lang w:val="en-US" w:eastAsia="zh-CN"/>
    </w:rPr>
  </w:style>
  <w:style w:type="character" w:customStyle="1" w:styleId="54">
    <w:name w:val="ca-51"/>
    <w:qFormat/>
    <w:uiPriority w:val="0"/>
    <w:rPr>
      <w:rFonts w:hint="eastAsia" w:ascii="宋体" w:hAnsi="宋体" w:eastAsia="宋体"/>
      <w:sz w:val="24"/>
      <w:szCs w:val="24"/>
    </w:rPr>
  </w:style>
  <w:style w:type="paragraph" w:customStyle="1" w:styleId="55">
    <w:name w:val="Default"/>
    <w:qFormat/>
    <w:uiPriority w:val="0"/>
    <w:pPr>
      <w:autoSpaceDE w:val="0"/>
      <w:autoSpaceDN w:val="0"/>
      <w:adjustRightInd w:val="0"/>
    </w:pPr>
    <w:rPr>
      <w:rFonts w:ascii="Arial" w:hAnsi="Arial" w:eastAsia="Times New Roman" w:cs="Arial"/>
      <w:color w:val="000000"/>
      <w:sz w:val="24"/>
      <w:szCs w:val="24"/>
      <w:lang w:val="en-US" w:eastAsia="de-DE"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LANXESS AG</Company>
  <Pages>3</Pages>
  <Words>848</Words>
  <Characters>4982</Characters>
  <Lines>41</Lines>
  <Paragraphs>11</Paragraphs>
  <TotalTime>0</TotalTime>
  <ScaleCrop>false</ScaleCrop>
  <LinksUpToDate>false</LinksUpToDate>
  <CharactersWithSpaces>5808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2021-12-08T03:50:00Z</dcterms:created>
  <dc:creator>... ...</dc:creator>
  <cp:keywords>PUBLIC;</cp:keywords>
  <cp:lastModifiedBy>zhenghui</cp:lastModifiedBy>
  <cp:lastPrinted>2021-11-11T11:03:00Z</cp:lastPrinted>
  <dcterms:modified xsi:type="dcterms:W3CDTF">2023-02-15T08:32:38Z</dcterms:modified>
  <dc:title>Pressemitteilung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072D6CA0ACE443C597D2F02A4D077958</vt:lpwstr>
  </property>
  <property fmtid="{D5CDD505-2E9C-101B-9397-08002B2CF9AE}" pid="4" name="ISFOXClassification">
    <vt:lpwstr>PUBLIC</vt:lpwstr>
  </property>
</Properties>
</file>